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1126"/>
        <w:tblLook w:firstRow="1" w:lastRow="0" w:firstColumn="0" w:lastColumn="0" w:noHBand="0" w:noVBand="1"/>
      </w:tblPr>
      <w:tblGrid>
        <w:gridCol w:w="2221"/>
        <w:gridCol w:w="2890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R_2vY21jHITRfRWva</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Germany</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Deutsch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place of residence is a village, which means that there is a lot of space in the apartment / house and a high level of cohesion among the neighbors. In addition, security is very high and the green surroundings with lots of nature lead to better physical and mental health than living in the city.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2020-08-14T12:41:08Z</dcterms:modified>
  <cp:category/>
</cp:coreProperties>
</file>