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3258"/>
        <w:tblLook w:firstRow="1" w:lastRow="0" w:firstColumn="0" w:lastColumn="0" w:noHBand="0" w:noVBand="1"/>
      </w:tblPr>
      <w:tblGrid>
        <w:gridCol w:w="2221"/>
        <w:gridCol w:w="1103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R_31ZPRxFaKccufh9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Geographic location can shape a person into who they are through their morals, but this isnt always the case.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2020-08-14T12:37:20Z</dcterms:modified>
  <cp:category/>
</cp:coreProperties>
</file>