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1625"/>
        <w:tblLook w:firstRow="1" w:lastRow="0" w:firstColumn="0" w:lastColumn="0" w:noHBand="0" w:noVBand="1"/>
      </w:tblPr>
      <w:tblGrid>
        <w:gridCol w:w="2221"/>
        <w:gridCol w:w="2940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R_37AQRVSkhJHl1jr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has a huge effect on me as a person because I have access to many things that others don't. Since I was raised in a nicer area with parents who can afford it, I didn't learn until I was older how lucky I was to be raised like that and how hard other people work to get less than what I have.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2020-08-14T12:37:06Z</dcterms:modified>
  <cp:category/>
</cp:coreProperties>
</file>