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4"/>
        <w:tblLook w:firstRow="1" w:lastRow="0" w:firstColumn="0" w:lastColumn="0" w:noHBand="0" w:noVBand="1"/>
      </w:tblPr>
      <w:tblGrid>
        <w:gridCol w:w="2221"/>
        <w:gridCol w:w="91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R_3HLXT8uZ9eRmWFs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the German way Not to speak about Feelings. This has an Impact in social behavior.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2020-08-14T12:40:57Z</dcterms:modified>
  <cp:category/>
</cp:coreProperties>
</file>