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026"/>
        <w:tblLook w:firstRow="1" w:lastRow="0" w:firstColumn="0" w:lastColumn="0" w:noHBand="0" w:noVBand="1"/>
      </w:tblPr>
      <w:tblGrid>
        <w:gridCol w:w="2221"/>
        <w:gridCol w:w="338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R_3KwNIU6DYlIvZwl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is freedom for me (I lived very remote as a child). Close to the city center, access to all shops for daily needs, everything is within walking distance. I meet friends more often and go partying more often because it is no longer difficult (how do I get home?). However, I used to be sick less often in the country than I am now.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2020-08-14T12:41:08Z</dcterms:modified>
  <cp:category/>
</cp:coreProperties>
</file>