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944"/>
        <w:tblLook w:firstRow="1" w:lastRow="0" w:firstColumn="0" w:lastColumn="0" w:noHBand="0" w:noVBand="1"/>
      </w:tblPr>
      <w:tblGrid>
        <w:gridCol w:w="2221"/>
        <w:gridCol w:w="527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R_3L7LnKACywaDTgv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wealthy neighborhood. I have always had access to anything and everything I needed as a child. I never felt unsafe walking to the local town or biking to my workplace. I do feel isolated from my peers as i live very far from my current school. This strains my relationships with friends as i have to rely on calling and facetime when i need someone to talk to. However living at home strains my relationship with my parents as we have very different lifestyles. I have never worried about not having access to health care services.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2020-08-14T12:39:24Z</dcterms:modified>
  <cp:category/>
</cp:coreProperties>
</file>