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90"/>
        <w:tblLook w:firstRow="1" w:lastRow="0" w:firstColumn="0" w:lastColumn="0" w:noHBand="0" w:noVBand="1"/>
      </w:tblPr>
      <w:tblGrid>
        <w:gridCol w:w="2221"/>
        <w:gridCol w:w="439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R_3NHSiVoDFtgagnO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is very safe. I live in this house with a lot of people who are like me and I needn&amp;#39;t fear. I have a lot of nature around me and can therefore go out often and a lot to recharge my batteries. However, I live alone, which is why I am lonely sometimes. But most of the time that is terribly good for me and I like to structure my daily routine and my apartment myself. Living alone has made me very self-confident and independent.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2020-08-14T12:40:18Z</dcterms:modified>
  <cp:category/>
</cp:coreProperties>
</file>