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736"/>
        <w:tblLook w:firstRow="1" w:lastRow="0" w:firstColumn="0" w:lastColumn="0" w:noHBand="0" w:noVBand="1"/>
      </w:tblPr>
      <w:tblGrid>
        <w:gridCol w:w="2221"/>
        <w:gridCol w:w="4151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R_3mmhlXgsFmvXj8N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place of residence means that I have access to all doctors / hospitals / .. at all times. That&amp;#39;s why I never feel scared. Since my family and my boyfriend and my friends all live in a very small radius (about 2 km radius), I am very happy and I think that contributes a lot to my well-being. I think it&amp;#39;s not about the city of Saarbrücken per se, but that I live in Germany (= safe, good care) and close to my loved ones :)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2020-08-14T12:40:09Z</dcterms:modified>
  <cp:category/>
</cp:coreProperties>
</file>