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346"/>
        <w:tblLook w:firstRow="1" w:lastRow="0" w:firstColumn="0" w:lastColumn="0" w:noHBand="0" w:noVBand="1"/>
      </w:tblPr>
      <w:tblGrid>
        <w:gridCol w:w="2221"/>
        <w:gridCol w:w="2112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R_DPkzONRpdFP1Xjz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safer and more comfortable when I live close to family and friends (&amp;lt;30 minutes by car). When I lived further away during my semester abroad, it had a huge impact on my mental state, I was often unhappy.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2020-08-14T12:40:49Z</dcterms:modified>
  <cp:category/>
</cp:coreProperties>
</file>