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52476"/>
        <w:tblLook w:firstRow="1" w:lastRow="0" w:firstColumn="0" w:lastColumn="0" w:noHBand="0" w:noVBand="1"/>
      </w:tblPr>
      <w:tblGrid>
        <w:gridCol w:w="2221"/>
        <w:gridCol w:w="50255"/>
      </w:tblGrid>
      <w:tr>
        <w:trPr>
          <w:cantSplit/>
          <w:trHeight w:val="4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Value</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Person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R_so0TmxJPoen73yN</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Country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Germany</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Gender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Cisgender Woman</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Sexual Orientation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Heterosexual</w:t>
            </w:r>
          </w:p>
        </w:tc>
      </w:tr>
      <w:tr>
        <w:trPr>
          <w:cantSplit/>
          <w:trHeight w:val="411"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Deutsch</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Minority Statuses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 Minority Identities/None/None of Above/Blank/Priveleged Identity Listed</w:t>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Qualitative Data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 am privileged when it comes to where I live, both because of the location and the internal structure. I can meet a multitude of friends in a very short time and everything I need can be easily reached by bike, on foot or by public transport. The fact that many places can be reached on foot is particularly good for my health and encourages me to move around a lot. I have the freedom to move where I want and whenever I want. Nothing stands in the way of a visit from friends. All of this has a positive effect on me.</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2020-08-14T12:40:18Z</dcterms:modified>
  <cp:category/>
</cp:coreProperties>
</file>