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36407"/>
        <w:tblLook w:firstRow="1" w:lastRow="0" w:firstColumn="0" w:lastColumn="0" w:noHBand="0" w:noVBand="1"/>
      </w:tblPr>
      <w:tblGrid>
        <w:gridCol w:w="2221"/>
        <w:gridCol w:w="34187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R_umLl8F0Pow7pDj3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Bermuda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live in wealthy country by all global standards and have been a successful executive, father and citizen (by all reasonable measures).  I am white male in a predominantly black country with an increasing wealth gap that is causing social strain.  I have access to good healthcare, good family and friend relationships but can sometimes feel isolated.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2020-08-14T12:37:44Z</dcterms:modified>
  <cp:category/>
</cp:coreProperties>
</file>