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after="3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</w:r>
    </w:p>
    <w:p>
      <w:pPr>
        <w:keepLines w:val="0"/>
        <w:spacing w:after="3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</w:r>
    </w:p>
    <w:p>
      <w:pPr>
        <w:keepLines w:val="0"/>
        <w:spacing w:after="3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</w:r>
    </w:p>
    <w:p>
      <w:pPr>
        <w:keepLines w:val="0"/>
        <w:spacing w:after="3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</w:r>
    </w:p>
    <w:p>
      <w:pPr>
        <w:keepLines w:val="0"/>
        <w:spacing w:after="360" w:line="300" w:lineRule="auto"/>
        <w:jc w:val="center"/>
      </w:pPr>
      <w:r>
        <w:rPr>
          <w:rFonts w:ascii="Noto Sans CJK TC" w:hAnsi="Noto Sans CJK TC" w:cs="Noto Sans CJK TC" w:eastAsia="Noto Sans CJK TC"/>
          <w:b/>
          <w:i w:val="0"/>
          <w:color w:val="8A6500"/>
          <w:sz w:val="22"/>
        </w:rPr>
        <w:t>部署與維運手冊</w:t>
      </w:r>
    </w:p>
    <w:p>
      <w:pPr>
        <w:spacing w:after="200"/>
        <w:jc w:val="center"/>
      </w:pPr>
      <w:r>
        <w:rPr>
          <w:rFonts w:ascii="Noto Sans CJK TC" w:hAnsi="Noto Sans CJK TC" w:cs="Noto Sans CJK TC" w:eastAsia="Noto Sans CJK TC"/>
          <w:b/>
          <w:color w:val="17365D"/>
          <w:sz w:val="60"/>
        </w:rPr>
        <w:t>AI SPI Inference API</w:t>
      </w:r>
    </w:p>
    <w:p>
      <w:pPr>
        <w:spacing w:after="80"/>
        <w:jc w:val="center"/>
      </w:pPr>
      <w:r>
        <w:rPr>
          <w:rFonts w:ascii="Noto Sans CJK TC" w:hAnsi="Noto Sans CJK TC" w:cs="Noto Sans CJK TC" w:eastAsia="Noto Sans CJK TC"/>
          <w:b/>
          <w:color w:val="1F4D78"/>
          <w:sz w:val="30"/>
        </w:rPr>
        <w:t>虛擬環境準備、離線 AIPC 搬運、設定、部署與疑難排解</w:t>
      </w:r>
    </w:p>
    <w:p>
      <w:pPr>
        <w:spacing w:after="1080"/>
        <w:jc w:val="center"/>
      </w:pPr>
      <w:r>
        <w:rPr>
          <w:rFonts w:ascii="Noto Sans CJK TC" w:hAnsi="Noto Sans CJK TC" w:cs="Noto Sans CJK TC" w:eastAsia="Noto Sans CJK TC"/>
          <w:i/>
          <w:color w:val="667085"/>
          <w:sz w:val="22"/>
        </w:rPr>
        <w:t>涵蓋 Conda、uv、Python venv 與 Windows 服務化部署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75"/>
        <w:gridCol w:w="7485"/>
      </w:tblGrid>
      <w:tr>
        <w:trPr>
          <w:tblHeader w:val="true"/>
        </w:trPr>
        <w:tc>
          <w:tcPr>
            <w:tcW w:type="dxa" w:w="187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9"/>
              </w:rPr>
              <w:t>文件屬性</w:t>
            </w:r>
          </w:p>
        </w:tc>
        <w:tc>
          <w:tcPr>
            <w:tcW w:type="dxa" w:w="748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9"/>
              </w:rPr>
              <w:t>內容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專案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ai-spi-inference-api 0.1.0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主要目標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無網際網路的 NVIDIA AIPC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Python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&gt;= 3.12, &lt; 3.13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文件日期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2026-08-31</w:t>
            </w:r>
          </w:p>
        </w:tc>
      </w:tr>
      <w:t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建議路徑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9"/>
              </w:rPr>
              <w:t>uv 鎖定檔 + 可攜 uv 快取；備援為 Conda Pack</w:t>
            </w:r>
          </w:p>
        </w:tc>
      </w:tr>
    </w:tbl>
    <w:p>
      <w:pPr>
        <w:spacing w:after="60"/>
      </w:pPr>
    </w:p>
    <w:p>
      <w:pPr>
        <w:keepLines w:val="0"/>
        <w:spacing w:after="0" w:line="300" w:lineRule="auto"/>
        <w:jc w:val="center"/>
      </w:pPr>
      <w:r>
        <w:rPr>
          <w:rFonts w:ascii="Noto Sans CJK TC" w:hAnsi="Noto Sans CJK TC" w:cs="Noto Sans CJK TC" w:eastAsia="Noto Sans CJK TC"/>
          <w:i w:val="0"/>
          <w:color w:val="667085"/>
          <w:sz w:val="18"/>
        </w:rPr>
        <w:t>本手冊以專案目前的 README、pyproject.toml、uv.lock、Windows 啟動器、設定驗證程式與環境檢查腳本為準。</w:t>
      </w:r>
    </w:p>
    <w:p>
      <w:r>
        <w:br w:type="page"/>
      </w:r>
    </w:p>
    <w:p>
      <w:pPr>
        <w:pStyle w:val="Heading1"/>
      </w:pPr>
      <w:r>
        <w:t>如何使用本手冊</w:t>
      </w:r>
    </w:p>
    <w:p>
      <w:pPr>
        <w:spacing w:before="80" w:after="160" w:line="283" w:lineRule="auto"/>
        <w:ind w:left="173" w:right="115"/>
        <w:shd w:fill="EAF7F0"/>
        <w:pBdr>
          <w:left w:val="single" w:sz="14" w:space="8" w:color="176B45"/>
        </w:pBdr>
      </w:pPr>
      <w:r>
        <w:rPr>
          <w:rFonts w:ascii="Noto Sans CJK TC" w:hAnsi="Noto Sans CJK TC" w:cs="Noto Sans CJK TC" w:eastAsia="Noto Sans CJK TC"/>
          <w:b/>
          <w:color w:val="176B45"/>
          <w:sz w:val="21"/>
        </w:rPr>
        <w:t xml:space="preserve">先看這裡  </w:t>
      </w:r>
      <w:r>
        <w:rPr>
          <w:rFonts w:ascii="Noto Sans CJK TC" w:hAnsi="Noto Sans CJK TC" w:cs="Noto Sans CJK TC" w:eastAsia="Noto Sans CJK TC"/>
          <w:color w:val="1F2937"/>
          <w:sz w:val="20"/>
        </w:rPr>
        <w:t>如果只需要一次成功部署，採用第 4 章的「建議方案 A：uv 離線快取」。若 AIPC 不允許安裝 Python 或 uv，改用第 7 章的 Conda Pack。不要直接複製現有 .venv。</w:t>
      </w:r>
    </w:p>
    <w:p>
      <w:pPr>
        <w:pStyle w:val="Heading2"/>
      </w:pPr>
      <w:r>
        <w:t>閱讀導覽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第 1-3 章：確認專案架構、版本與部署前提。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第 4-7 章：分別準備 uv、venv、Conda 與離線移轉包。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第 8-11 章：在 AIPC 設定路徑、模型、TensorRT、啟動器與 Windows 服務。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第 12-13 章：驗收、上線、備份與回復。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第 14 章：依症狀查找 troubleshooting。</w:t>
      </w:r>
    </w:p>
    <w:p>
      <w:pPr>
        <w:pStyle w:val="Heading2"/>
      </w:pPr>
      <w:r>
        <w:t>範圍與假設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遠端 AIPC 沒有網際網路，但可透過核准的 USB、內網檔案站或其他離線媒體取得部署包。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AIPC 為 Windows 10/11 或 Windows Server x86-64，配備 NVIDIA GPU；Linux 可沿用依賴原則，但批次檔與 NSSM 章節不適用。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SPI 機台共享資料夾可能仍透過廠內 LAN/SMB 提供；「離線」在此指無外網。若連 LAN 也沒有，watch_root 與輸出路徑需改成本機交換目錄。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模型權重不在目前 Git 檔案清單中，部署包必須另帶 .pt、.onnx 或 .engine 檔與其校驗碼。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Noto Sans CJK TC" w:hAnsi="Noto Sans CJK TC" w:cs="Noto Sans CJK TC" w:eastAsia="Noto Sans CJK TC"/>
          <w:b/>
          <w:color w:val="8A6500"/>
          <w:sz w:val="21"/>
        </w:rPr>
        <w:t xml:space="preserve">重要限制  </w:t>
      </w:r>
      <w:r>
        <w:rPr>
          <w:rFonts w:ascii="Noto Sans CJK TC" w:hAnsi="Noto Sans CJK TC" w:cs="Noto Sans CJK TC" w:eastAsia="Noto Sans CJK TC"/>
          <w:color w:val="1F2937"/>
          <w:sz w:val="20"/>
        </w:rPr>
        <w:t>Python venv 官方定義為不可搬移、應在目標位置重建；TensorRT engine 也通常綁定平台、TensorRT 版本與 GPU。這兩類資產都不能假設「複製過去就一定能跑」。</w:t>
      </w:r>
    </w:p>
    <w:p>
      <w:pPr>
        <w:pStyle w:val="Heading1"/>
      </w:pPr>
      <w:r>
        <w:t>1. 專案部署輪廓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正式部署建議使用三階段 durable pipeline。Ingest、Inference、Publisher 是獨立常駐程序，以 AIPC 本機 SQLite WAL 協調；模型服務則在 8000 與 8002 提供推論。相容 API 5050 是選配，不是三階段流程的必要元件。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900"/>
        <w:gridCol w:w="4680"/>
        <w:gridCol w:w="19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元件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連接埠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責任</w:t>
            </w:r>
          </w:p>
        </w:tc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生產必要性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Publisher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-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到截止點接管、先發布 Primary、必要時全 23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必要，且先啟動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PatchCore anomaly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8000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輸出 anomaly_score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預設 required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Distance detection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8002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輸出 min_pad_distance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預設 required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Inference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-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以最早截止期限執行模型並寫 manifest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必要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Ingest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-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監看、驗證、備份原始資料並排入 READY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必要，最後啟動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Paste detection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8001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paste_pixels；較重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預設停用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Compatibility API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5050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/process、/health、/ready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選配</w:t>
            </w:r>
          </w:p>
        </w:tc>
      </w:tr>
    </w:tbl>
    <w:p>
      <w:pPr>
        <w:spacing w:after="60"/>
      </w:pP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2"/>
        </w:rPr>
        <w:t>啟動順序：</w:t>
      </w: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Publisher -&gt; 模型 8000/8002 且 health=healthy -&gt; Inference -&gt; Ingest。這不是批次檔編號順序；Publisher 必須先在線，因為它負責 deadline fallback。</w:t>
      </w:r>
    </w:p>
    <w:p>
      <w:pPr>
        <w:pStyle w:val="Heading1"/>
      </w:pPr>
      <w:r>
        <w:t>2. 版本基準與不可省略的系統元件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800"/>
        <w:gridCol w:w="2880"/>
        <w:gridCol w:w="468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層級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專案基準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離線包必備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Python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&gt;=3.12,&lt;3.13；啟動器只接受 3.12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Python 3.12 x64 安裝程式或已封裝 Conda 環境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PyTorch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2.7.1 + CUDA 12.8 index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torch 2.7.1+cu128 與 torchvision 0.22.1+cu128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ONNX Runtime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onnxruntime-gpu 1.19.0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相符 wheel 與 CUDA/cuDNN 執行庫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PyCUDA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2024.1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預建 wheel，或離線編譯工具鏈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TensorRT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10.x，但專案拒絕 10.1.x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與 driver/CUDA 相符的 NVIDIA 安裝包及 Python wheel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uv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pyproject.toml + uv.lock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相同版本 uv.exe、uv.lock、已暖機快取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Windows runtime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本機服務與原生 wheel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NVIDIA driver、VC++ Redistributable、必要時 VS Build Tools</w:t>
            </w:r>
          </w:p>
        </w:tc>
      </w:tr>
    </w:tbl>
    <w:p>
      <w:pPr>
        <w:spacing w:after="60"/>
      </w:pPr>
    </w:p>
    <w:p>
      <w:pPr>
        <w:spacing w:before="80" w:after="160" w:line="283" w:lineRule="auto"/>
        <w:ind w:left="173" w:right="115"/>
        <w:shd w:fill="FFF0F0"/>
        <w:pBdr>
          <w:left w:val="single" w:sz="14" w:space="8" w:color="9B1C1C"/>
        </w:pBdr>
      </w:pPr>
      <w:r>
        <w:rPr>
          <w:rFonts w:ascii="Noto Sans CJK TC" w:hAnsi="Noto Sans CJK TC" w:cs="Noto Sans CJK TC" w:eastAsia="Noto Sans CJK TC"/>
          <w:b/>
          <w:color w:val="9B1C1C"/>
          <w:sz w:val="21"/>
        </w:rPr>
        <w:t xml:space="preserve">目前工作區觀察  </w:t>
      </w:r>
      <w:r>
        <w:rPr>
          <w:rFonts w:ascii="Noto Sans CJK TC" w:hAnsi="Noto Sans CJK TC" w:cs="Noto Sans CJK TC" w:eastAsia="Noto Sans CJK TC"/>
          <w:color w:val="1F2937"/>
          <w:sz w:val="20"/>
        </w:rPr>
        <w:t>專案根目錄存在 uv.lock，且 requires-python=3.12；但 uv.lock 目前被 .gitignore 忽略，現有 .venv 則是 Python 3.10。部署包請明確包含 uv.lock，並在 AIPC 重新建立 Python 3.12 的 .venv。</w:t>
      </w:r>
    </w:p>
    <w:p>
      <w:pPr>
        <w:pStyle w:val="Heading2"/>
      </w:pPr>
      <w:r>
        <w:t>2.1 AIPC 上線前資料表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作業系統版本與更新層級、CPU 架構（x86-64）、GPU 型號與 compute capability。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NVIDIA driver 版本、CUDA runtime/toolkit、cuDNN、TensorRT 完整版本與 Python binding 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AIPC 專案固定路徑，例如 D:\Dre\JQ_SPI_02_AI_API；服務帳號與其檔案權限。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SPI watch_root、machine return 目錄、備份目錄、本機 state/result/log 目錄。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模型檔名、格式、SHA256、input shape、batch profile、前處理契約與來源。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允許的輸入輸出媒體、惡意程式掃描流程、離線包簽核人與回復版本。</w:t>
      </w:r>
    </w:p>
    <w:p>
      <w:pPr>
        <w:pStyle w:val="Heading1"/>
      </w:pPr>
      <w:r>
        <w:t>3. 三種虛擬環境方案如何選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520"/>
        <w:gridCol w:w="2520"/>
        <w:gridCol w:w="312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方案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優點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限制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本專案建議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uv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快、使用 uv.lock、與 pyproject.toml 一致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離線端必須有完整快取與同版 uv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首選；在線同平台暖機後搬移 cache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venv + wheelhouse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只依賴標準 Python/pip、可稽核 wheel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需自行解決 PyCUDA/TensorRT 等原生套件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適合嚴格軟體白名單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Conda + conda-pack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可把 Python 與多數套件一起封裝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包大、同 OS/架構、首次解包後不可再搬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AIPC 無 Python/uv 時的可靠備援</w:t>
            </w:r>
          </w:p>
        </w:tc>
      </w:tr>
    </w:tbl>
    <w:p>
      <w:pPr>
        <w:spacing w:after="60"/>
      </w:pPr>
    </w:p>
    <w:p>
      <w:pPr>
        <w:spacing w:before="80" w:after="160" w:line="283" w:lineRule="auto"/>
        <w:ind w:left="173" w:right="115"/>
        <w:shd w:fill="EAF7F0"/>
        <w:pBdr>
          <w:left w:val="single" w:sz="14" w:space="8" w:color="176B45"/>
        </w:pBdr>
      </w:pPr>
      <w:r>
        <w:rPr>
          <w:rFonts w:ascii="Noto Sans CJK TC" w:hAnsi="Noto Sans CJK TC" w:cs="Noto Sans CJK TC" w:eastAsia="Noto Sans CJK TC"/>
          <w:b/>
          <w:color w:val="176B45"/>
          <w:sz w:val="21"/>
        </w:rPr>
        <w:t xml:space="preserve">建議決策  </w:t>
      </w:r>
      <w:r>
        <w:rPr>
          <w:rFonts w:ascii="Noto Sans CJK TC" w:hAnsi="Noto Sans CJK TC" w:cs="Noto Sans CJK TC" w:eastAsia="Noto Sans CJK TC"/>
          <w:color w:val="1F2937"/>
          <w:sz w:val="20"/>
        </w:rPr>
        <w:t>正式包以 uv 為主、Conda Pack 為備援；wheelhouse 同時保留做套件級修復。三者都要在與 AIPC 相同 OS、架構、Python minor 與 GPU 軟體基準的「在線孿生機」產生。</w:t>
      </w:r>
    </w:p>
    <w:p>
      <w:pPr>
        <w:pStyle w:val="Heading1"/>
      </w:pPr>
      <w:r>
        <w:t>4. 建議方案 A：用 uv 準備可離線部署包</w:t>
      </w:r>
    </w:p>
    <w:p>
      <w:pPr>
        <w:pStyle w:val="Heading2"/>
      </w:pPr>
      <w:r>
        <w:t>4.1 在線 Windows 孿生機準備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安裝與 AIPC 相同的 Python 3.12 x64、NVIDIA driver/CUDA/TensorRT 基準；使用與目標端完全相同的專案路徑更容易重現問題。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取得固定版本 uv.exe，建立獨立部署快取目錄，避免混入開發者其他專案的套件。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cd /d D:\build\ai_spi_inference_api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UV_CACHE_DIR=D:\offline_bundle\uv-cache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--version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lock --check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venv --python 3.12 --clear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sync --locked --extra cuda --no-group dev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如需在 AIPC 轉模型，額外同步 tensorrt-export；如需測試工具，再加入 dev。預設停用 paste，不要為生產核心包引入 Git 依賴。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sync --locked --extra cuda --extra tensorrt-export --no-group dev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rem 僅驗證包才加：uv sync --locked --extra cuda --group dev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執行環境、GPU、provider 與測試驗證；成功後才封裝。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run python scripts\check_env.py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run python -c "import torch; print(torch.__version__, torch.version.cuda, torch.cuda.is_available())"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run python -c "import onnxruntime as ort; print(ort.get_available_providers())"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uv run pytest tests\unit tests\integration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Noto Sans CJK TC" w:hAnsi="Noto Sans CJK TC" w:cs="Noto Sans CJK TC" w:eastAsia="Noto Sans CJK TC"/>
          <w:b/>
          <w:color w:val="8A6500"/>
          <w:sz w:val="21"/>
        </w:rPr>
        <w:t xml:space="preserve">快取完整性  </w:t>
      </w:r>
      <w:r>
        <w:rPr>
          <w:rFonts w:ascii="Noto Sans CJK TC" w:hAnsi="Noto Sans CJK TC" w:cs="Noto Sans CJK TC" w:eastAsia="Noto Sans CJK TC"/>
          <w:color w:val="1F2937"/>
          <w:sz w:val="20"/>
        </w:rPr>
        <w:t>uv --offline 只會使用本機檔案與快取。要確認真的完整，請在孿生機先中斷外網或封鎖網路，另建空白 .venv，使用相同 UV_CACHE_DIR 執行第 4.3 節命令。只做一次在線 uv sync 不等於已驗證可離線重建。</w:t>
      </w:r>
    </w:p>
    <w:p>
      <w:pPr>
        <w:pStyle w:val="Heading2"/>
      </w:pPr>
      <w:r>
        <w:t>4.2 部署包目錄建議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AI_SPI_OFFLINE_2026-08-31\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project\                 專案程式、uv.lock、設定範本、批次檔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uv\uv.exe                與暖機時完全相同版本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uv-cache\                專用且經離線重建驗證的 uv cache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installers\              Python 3.12、driver、VC++、CUDA、TensorRT、NSSM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wheelhouse\              修復用 wheels；含 CUDA torch 與原生套件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models\                  模型、engine.json、SHA256SUMS.txt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config\ai_server.aipc.json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MANIFEST.txt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SHA256SUMS.txt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不要打包 .venv、log、SQLite state、pipeline_results、既有輸出或其他機台的 config/ai_server.json。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一定要明確帶入 uv.lock；本工作區的 .gitignore 會忽略它，單純 git clone/zip tracked files 可能漏掉。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所有檔案計算 SHA256；搬到 AIPC 後先驗證，再安裝或解壓。</w:t>
      </w:r>
    </w:p>
    <w:p>
      <w:pPr>
        <w:pStyle w:val="Heading2"/>
      </w:pPr>
      <w:r>
        <w:t>4.3 AIPC 離線重建 uv 環境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將部署包複製到 AIPC 本機磁碟，驗證 SHA256；先安裝 driver、VC++、Python 3.12、CUDA/TensorRT。安裝後重開機。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把 project 放到固定路徑，uv.exe 與 uv-cache 放本機磁碟；不要從 USB 或 SMB 直接執行。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cd /d D:\Dre\JQ_SPI_02_AI_API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UV_CACHE_DIR=D:\Dre\AI_SPI_OFFLINE\uv-cache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UV_OFFLINE=1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D:\Dre\AI_SPI_OFFLINE\uv\uv.exe venv --python C:\Python312\python.exe --clear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D:\Dre\AI_SPI_OFFLINE\uv\uv.exe sync --frozen --offline --extra cuda --no-group dev --no-python-downloads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若 AIPC 也負責 TensorRT 轉換，將上一行加入 --extra tensorrt-export。若服務只跑既有 .engine，仍需 TensorRT runtime/Python binding，但不需要 onnx/onnxslim。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固定啟動器使用的 Python，避免 PATH 撿到錯誤版本。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PYTHON_EXE=D:\Dre\JQ_SPI_02_AI_API\.venv\Scripts\python.exe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--version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scripts\check_env.py</w:t>
      </w:r>
    </w:p>
    <w:p>
      <w:pPr>
        <w:pStyle w:val="Heading1"/>
      </w:pPr>
      <w:r>
        <w:t>5. 方案 B：標準 venv + wheelhouse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這是最透明的離線安裝方式：AIPC 先離線安裝官方 Python 3.12，再就地建立 .venv，所有套件只從經核准的 wheelhouse 安裝。官方 Python 文件明確指出 venv 不應被視為可搬移資產，因此不要從孿生機複製 .venv。</w:t>
      </w:r>
    </w:p>
    <w:p>
      <w:pPr>
        <w:pStyle w:val="Heading2"/>
      </w:pPr>
      <w:r>
        <w:t>5.1 在線孿生機建立 wheelhouse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在完全相同的 Windows/Python/GPU 基準完成一次在線安裝；輸出實際解析版本。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 -3.12 -m venv D:\build\spi-wheel-build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D:\build\spi-wheel-build\Scripts\activate.bat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python -m pip install --upgrade pip wheel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python -m pip install torch==2.7.1 torchvision==0.22.1 --index-url https://download.pytorch.org/whl/cu128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python -m pip install -r requirements-cuda.txt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python -m pip freeze &gt; offline_bundle\requirements-resolved-win-py312.txt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把解析後的所有套件下載/建成 wheel。PyCUDA 若沒有相容 wheel，必須在具備 CUDA headers 與 MSVC Build Tools 的孿生機先建好，不要把 sdist 留到離線 AIPC 才編譯。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python -m pip download -d offline_bundle\wheelhouse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-r offline_bundle\requirements-resolved-win-py312.txt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--extra-index-url https://download.pytorch.org/whl/cu128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python -m pip wheel -w offline_bundle\wheelhouse pycuda==2024.1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另外放入 TensorRT 安裝包/whl；它未固定在 requirements-cuda.txt，需依 AIPC 的 NVIDIA 軟體矩陣選版。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Noto Sans CJK TC" w:hAnsi="Noto Sans CJK TC" w:cs="Noto Sans CJK TC" w:eastAsia="Noto Sans CJK TC"/>
          <w:b/>
          <w:color w:val="8A6500"/>
          <w:sz w:val="21"/>
        </w:rPr>
        <w:t xml:space="preserve">供應鏈注意  </w:t>
      </w:r>
      <w:r>
        <w:rPr>
          <w:rFonts w:ascii="Noto Sans CJK TC" w:hAnsi="Noto Sans CJK TC" w:cs="Noto Sans CJK TC" w:eastAsia="Noto Sans CJK TC"/>
          <w:color w:val="1F2937"/>
          <w:sz w:val="20"/>
        </w:rPr>
        <w:t>混用 PyPI 與額外 index 時，應在受控孿生機完成解析並保留檔案雜湊。離線 AIPC 一律使用 --no-index，避免任何未核准來源。</w:t>
      </w:r>
    </w:p>
    <w:p>
      <w:pPr>
        <w:pStyle w:val="Heading2"/>
      </w:pPr>
      <w:r>
        <w:t>5.2 AIPC 離線安裝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cd /d D:\Dre\JQ_SPI_02_AI_API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py -3.12 -m venv .venv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.venv\Scripts\python.exe -m pip install --no-index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--find-links D:\Dre\AI_SPI_OFFLINE\wheelhouse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-r D:\Dre\AI_SPI_OFFLINE\requirements-resolved-win-py312.txt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.venv\Scripts\python.exe -m pip check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.venv\Scripts\python.exe scripts\check_env.py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若 PowerShell 不允許 Activate.ps1，不必調降全機安全政策；直接使用 .venv\Scripts\python.exe 呼叫即可。所有專案批次檔也支援用 PYTHON_EXE 指定完整路徑。</w:t>
      </w:r>
    </w:p>
    <w:p>
      <w:pPr>
        <w:pStyle w:val="Heading1"/>
      </w:pPr>
      <w:r>
        <w:t>6. 方案 C：Conda 在線建立環境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專案附有 setup.bat，會建立 py312_cu128_j15 並在線下載 PyTorch CUDA 與 requirements.txt。它適合有網路的建置機，不適合直接在離線 AIPC 執行。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cd /d D:\build\ai_spi_inference_api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setup.bat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conda run -n py312_cu128_j15 python scripts\check_env.py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conda run -n py312_cu128_j15 python -m pip check</w:t>
      </w:r>
    </w:p>
    <w:p>
      <w:pPr>
        <w:spacing w:before="80" w:after="160" w:line="283" w:lineRule="auto"/>
        <w:ind w:left="173" w:right="115"/>
        <w:shd w:fill="F4F7FB"/>
        <w:pBdr>
          <w:left w:val="single" w:sz="14" w:space="8" w:color="2E74B5"/>
        </w:pBdr>
      </w:pPr>
      <w:r>
        <w:rPr>
          <w:rFonts w:ascii="Noto Sans CJK TC" w:hAnsi="Noto Sans CJK TC" w:cs="Noto Sans CJK TC" w:eastAsia="Noto Sans CJK TC"/>
          <w:b/>
          <w:color w:val="2E74B5"/>
          <w:sz w:val="21"/>
        </w:rPr>
        <w:t xml:space="preserve">版本一致性  </w:t>
      </w:r>
      <w:r>
        <w:rPr>
          <w:rFonts w:ascii="Noto Sans CJK TC" w:hAnsi="Noto Sans CJK TC" w:cs="Noto Sans CJK TC" w:eastAsia="Noto Sans CJK TC"/>
          <w:color w:val="1F2937"/>
          <w:sz w:val="20"/>
        </w:rPr>
        <w:t>requirements.txt 是保留給 Conda/plain-pip 的 legacy mirror；依賴主來源仍是 pyproject.toml 與 uv.lock。建置前先比較差異，避免 Conda 包與 uv 生產包產生不同版本。</w:t>
      </w:r>
    </w:p>
    <w:p>
      <w:pPr>
        <w:pStyle w:val="Heading1"/>
      </w:pPr>
      <w:r>
        <w:t>7. Conda Pack：把環境帶到無 Python 的 AIPC</w:t>
      </w:r>
    </w:p>
    <w:p>
      <w:pPr>
        <w:pStyle w:val="Heading2"/>
      </w:pPr>
      <w:r>
        <w:t>7.1 在線孿生機封裝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conda install -n base -c conda-forge conda-pack -y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conda pack -n py312_cu128_j15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-o D:\offline_bundle\py312_cu128_j15.zip ^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--format zip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建置與目標必須是相同 OS 與架構；Windows 包不能搬到 Linux。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封裝前先在該環境驗證 torch/CUDA、ONNX provider、TensorRT import 與專案測試。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Conda Pack 能處理環境前綴搬移，但 NVIDIA driver 仍屬系統層，不能只靠環境包。</w:t>
      </w:r>
    </w:p>
    <w:p>
      <w:pPr>
        <w:pStyle w:val="Heading2"/>
      </w:pPr>
      <w:r>
        <w:t>7.2 AIPC 解包與固定路徑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powershell -NoProfile -Command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"Expand-Archive -Path D:\AI_SPI_OFFLINE\py312_cu128_j15.zip -DestinationPath D:\Dre\envs\py312_cu128_j15"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D:\Dre\envs\py312_cu128_j15\Scripts\activate.bat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D:\Dre\envs\py312_cu128_j15\Scripts\conda-unpack.exe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PYTHON_EXE=D:\Dre\envs\py312_cu128_j15\python.exe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scripts\check_env.py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Noto Sans CJK TC" w:hAnsi="Noto Sans CJK TC" w:cs="Noto Sans CJK TC" w:eastAsia="Noto Sans CJK TC"/>
          <w:b/>
          <w:color w:val="8A6500"/>
          <w:sz w:val="21"/>
        </w:rPr>
        <w:t xml:space="preserve">解包後不要移動  </w:t>
      </w:r>
      <w:r>
        <w:rPr>
          <w:rFonts w:ascii="Noto Sans CJK TC" w:hAnsi="Noto Sans CJK TC" w:cs="Noto Sans CJK TC" w:eastAsia="Noto Sans CJK TC"/>
          <w:color w:val="1F2937"/>
          <w:sz w:val="20"/>
        </w:rPr>
        <w:t>conda-unpack 完成後，該環境視為固定在目前路徑。若位置錯誤，刪除這個解包副本並從原始 zip 重新解到正確位置，不要再搬資料夾。</w:t>
      </w:r>
    </w:p>
    <w:p>
      <w:pPr>
        <w:pStyle w:val="Heading1"/>
      </w:pPr>
      <w:r>
        <w:t>8. 專案、模型與設定的離線移轉</w:t>
      </w:r>
    </w:p>
    <w:p>
      <w:pPr>
        <w:pStyle w:val="Heading2"/>
      </w:pPr>
      <w:r>
        <w:t>8.1 專案包應包含與排除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500"/>
        <w:gridCol w:w="4320"/>
        <w:gridCol w:w="354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類別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包含</w:t>
            </w:r>
          </w:p>
        </w:tc>
        <w:tc>
          <w:tcPr>
            <w:tcW w:type="dxa" w:w="3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排除/另行處理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程式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app、scripts、tests、*.py、*.bat、README、pyproject.toml、uv.lock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.git、cache、開發機 .venv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設定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ai_server.example.json、AIPC 專用 config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其他機台的實際路徑與密碼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模型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PatchCore、center、pad、可選 paste；engine.json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來源不明或未驗證 artifact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運行資料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空白 state/log/result 目錄或由程式建立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舊 SQLite、舊 WAL、舊 job/result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系統安裝包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driver、VC++、Python/Conda、CUDA、TensorRT、uv、NSSM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與 AIPC 硬體不相符版本</w:t>
            </w:r>
          </w:p>
        </w:tc>
      </w:tr>
    </w:tbl>
    <w:p>
      <w:pPr>
        <w:spacing w:after="60"/>
      </w:pPr>
    </w:p>
    <w:p>
      <w:pPr>
        <w:pStyle w:val="Heading2"/>
      </w:pPr>
      <w:r>
        <w:t>8.2 SHA256 與部署清單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rem 在建置機產生（PowerShell）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Get-ChildItem D:\offline_bundle -Recurse -File |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Get-FileHash -Algorithm SHA256 |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ForEach-Object { "$($_.Hash) *$($_.Path)" } |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Set-Content D:\offline_bundle\SHA256SUMS.txt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在 AIPC 逐項重新計算並比對。MANIFEST 至少記錄：包版號、Git commit、uv 版本、Python、torch/CUDA、onnxruntime providers、TensorRT、driver、GPU、模型 SHA256、設定檔 SHA256、建置與驗收人員。</w:t>
      </w:r>
    </w:p>
    <w:p>
      <w:pPr>
        <w:spacing w:before="80" w:after="160" w:line="283" w:lineRule="auto"/>
        <w:ind w:left="173" w:right="115"/>
        <w:shd w:fill="FFF0F0"/>
        <w:pBdr>
          <w:left w:val="single" w:sz="14" w:space="8" w:color="9B1C1C"/>
        </w:pBdr>
      </w:pPr>
      <w:r>
        <w:rPr>
          <w:rFonts w:ascii="Noto Sans CJK TC" w:hAnsi="Noto Sans CJK TC" w:cs="Noto Sans CJK TC" w:eastAsia="Noto Sans CJK TC"/>
          <w:b/>
          <w:color w:val="9B1C1C"/>
          <w:sz w:val="21"/>
        </w:rPr>
        <w:t xml:space="preserve">信任邊界  </w:t>
      </w:r>
      <w:r>
        <w:rPr>
          <w:rFonts w:ascii="Noto Sans CJK TC" w:hAnsi="Noto Sans CJK TC" w:cs="Noto Sans CJK TC" w:eastAsia="Noto Sans CJK TC"/>
          <w:color w:val="1F2937"/>
          <w:sz w:val="20"/>
        </w:rPr>
        <w:t>TensorRT engine 與 Python pickle 型 .pt/.pth/.ckpt 都可能執行或載入可執行內容。只使用自建或經核准來源；PatchCore .pt 只有在可信時才加 --trust-pickle。</w:t>
      </w:r>
    </w:p>
    <w:p>
      <w:pPr>
        <w:pStyle w:val="Heading1"/>
      </w:pPr>
      <w:r>
        <w:t>9. AIPC 專案設定</w:t>
      </w:r>
    </w:p>
    <w:p>
      <w:pPr>
        <w:pStyle w:val="Heading2"/>
      </w:pPr>
      <w:r>
        <w:t>9.1 建立 AIPC 專用設定檔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以 config\ai_server.example.json 複製出機台專用檔，例如 D:\Dre\config\ai_server.aipc01.json；不要直接覆蓋共享範本。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以 AI_CONFIG_PATH 指向它，並讓所有模型/worker/相容 API 使用同一份經簽核設定。修改後必須重啟各程序，因為設定在每個 process 內快取。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AI_CONFIG_PATH=D:\Dre\config\ai_server.aipc01.json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PYTHON_EXE=D:\Dre\JQ_SPI_02_AI_API\.venv\Scripts\python.exe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3780"/>
        <w:gridCol w:w="288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6"/>
              </w:rPr>
              <w:t>設定欄位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6"/>
              </w:rPr>
              <w:t>部署原則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6"/>
              </w:rPr>
              <w:t>常見錯誤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paths.external_output_root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機台可見的 Primary 輸出；確認服務帳號可寫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NSSM 看不到使用者映射磁碟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paths.backup_output_root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AIPC 本機持久備份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放在 SMB 導致 SLA/可靠性降低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pipeline.watch_root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SPI timestamp 來源；durable Ingest 只看這個欄位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誤改頂層 legacy watch_root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pipeline.database_path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AIPC 本機 NTFS；所有 worker 共用同一檔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放 UNC/SMB 造成 WAL 鎖定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pipeline.staging_root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建議 null，直接用不可變 raw backup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多複製一次吃掉 30 秒預算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pipeline.result_root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AIPC 本機暫存 manifest/processed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目錄無寫入權限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model_clients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8000/8002 enabled+required；URL/欄位唯一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required service 未健康導致全 23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output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durable 必須 is_pass_only + machine_return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其他模式導致啟動驗證失敗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reliability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deadline 30、reserve 5；lease 必須符合驗證關係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reserve/lease 關係不合法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logging.log_dir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本機可寫；依 stage 產生 system.*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6"/>
              </w:rPr>
              <w:t>用相對路徑卻誤判位置</w:t>
            </w:r>
          </w:p>
        </w:tc>
      </w:tr>
    </w:tbl>
    <w:p>
      <w:pPr>
        <w:spacing w:after="60"/>
      </w:pPr>
    </w:p>
    <w:p>
      <w:pPr>
        <w:pStyle w:val="Heading2"/>
      </w:pPr>
      <w:r>
        <w:t>9.2 設定驗證命令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-c "from pathlib import Path; from app.core.config import load_config; c=load_config(Path(r'%AI_CONFIG_PATH%')); print(c.model_dump_json(indent=2))"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-m app.pipeline publisher --once --config "%AI_CONFIG_PATH%"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第二行同時做 Publisher 所需路徑的 preflight；請先使用測試設定與空白測試目錄。若正式資料夾已有待處理工作，不要用 --once 做隨意測試。</w:t>
      </w:r>
    </w:p>
    <w:p>
      <w:pPr>
        <w:pStyle w:val="Heading2"/>
      </w:pPr>
      <w:r>
        <w:t>9.3 建議的路徑與權限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D:\Dre\JQ_SPI_02_AI_API\        程式與 .venv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D:\Dre\config\                  機台設定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D:\Dre\JQ_SPI_02_AI_API\state\ SQLite + WAL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D:\Dre\JQ_SPI_02_AI_API\pipeline_results\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D:\Dre\JQ_SPI_02_AI_API\log\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D:\Dre\JQ_SPI_02_AI_API\backup\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服務帳號對專案程式至少需讀取；對 state/result/log/backup 與 machine return 需修改/建立/重新命名權限。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若 external_output_root/watch_root 是 SMB，服務優先使用 UNC 並指定具權限的服務帳號；Windows service 通常看不到互動登入者的映射磁碟機。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不要把 SQLite database_path 放在 UNC/SMB；它必須在 AIPC 本機。</w:t>
      </w:r>
    </w:p>
    <w:p>
      <w:pPr>
        <w:pStyle w:val="Heading1"/>
      </w:pPr>
      <w:r>
        <w:t>10. 模型與 TensorRT</w:t>
      </w:r>
    </w:p>
    <w:p>
      <w:pPr>
        <w:pStyle w:val="Heading2"/>
      </w:pPr>
      <w:r>
        <w:t>10.1 選擇推論格式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2760"/>
        <w:gridCol w:w="5400"/>
      </w:tblGrid>
      <w:tr>
        <w:trPr>
          <w:tblHeader w:val="true"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格式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後端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CJK TC" w:hAnsi="Noto Sans CJK TC" w:cs="Noto Sans CJK TC" w:eastAsia="Noto Sans CJK TC"/>
                <w:b/>
                <w:color w:val="17365D"/>
                <w:sz w:val="17"/>
              </w:rPr>
              <w:t>AIPC 注意事項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.pt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PyTorch / Ultralytics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需 CUDA torch；PatchCore 可信 pickle 才可 --trust-pickle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.onnx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ONNX Runtime GPU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available providers 必須包含 CUDAExecutionProvider；YOLO batch 動態或固定 8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.engine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TensorRT/PyCUDA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Noto Sans CJK TC" w:hAnsi="Noto Sans CJK TC" w:cs="Noto Sans CJK TC" w:eastAsia="Noto Sans CJK TC"/>
                <w:color w:val="1F2937"/>
                <w:sz w:val="17"/>
              </w:rPr>
              <w:t>最快但最綁定；建議在目標 AIPC 建立並驗證</w:t>
            </w:r>
          </w:p>
        </w:tc>
      </w:tr>
    </w:tbl>
    <w:p>
      <w:pPr>
        <w:spacing w:after="60"/>
      </w:pPr>
    </w:p>
    <w:p>
      <w:pPr>
        <w:pStyle w:val="Heading2"/>
      </w:pPr>
      <w:r>
        <w:t>10.2 模型服務環境變數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SPI_MODEL_DEVICE=cuda:0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PATCHCORE_MODEL_PATH=models\patchcore\model_fp16.engine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DISTANCE_CENTER_MODEL_PATH=models\distance\center.engine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DISTANCE_PAD_MODEL_PATH=models\distance\pad.engine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PATCHCORE_MODEL_ARGS=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start_model_services.bat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相對模型路徑以專案根目錄為基準；NSSM 的 AppDirectory 必須設為專案根目錄。若用可信 PatchCore .pt，再設定 PATCHCORE_MODEL_ARGS=--trust-pickle ... 並完整對齊訓練前處理。</w:t>
      </w:r>
    </w:p>
    <w:p>
      <w:pPr>
        <w:pStyle w:val="Heading2"/>
      </w:pPr>
      <w:r>
        <w:t>10.3 在目標 AIPC 轉 TensorRT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TensorRT plan 預設只相容建立它的 TensorRT 版本、平台與 GPU 類型；本專案也明確要求在目標 NVIDIA AIPC 建 engine，且拒絕 TensorRT 10.1.x。輸入 artifact、profile、前處理與 batch 必須保留在 engine.json。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-m pip install --no-index --find-links D:\AI_SPI_OFFLINE\wheelhouse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-r requirements-tensorrt-export.txt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convert_to_tensorrt.bat yolo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--input models\distance\pad.pt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--output models\distance\pad.engine ^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--task detect --precision fp16 --batch 8 --imgsz 640 640 ^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 --workspace-gib 4 --save-onnx models\distance\pad.onnx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center 與 pad 的 YOLO service 會以 batch 8 執行；動態 ONNX 必須提供涵蓋 1/最佳/8 的 profile，靜態圖則固定 8。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PatchCore 要對齊 NCHW RGB float32 [0,1]、input size、center crop、ImageNet/custom normalization 與 score output。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轉換後用代表性 SPI 影像比較 PyTorch/ONNX/TensorRT 分數與最終 22/23 決策，不只看 engine 能否載入。</w:t>
      </w:r>
    </w:p>
    <w:p>
      <w:pPr>
        <w:pStyle w:val="Heading1"/>
      </w:pPr>
      <w:r>
        <w:t>11. 部署與服務化</w:t>
      </w:r>
    </w:p>
    <w:p>
      <w:pPr>
        <w:pStyle w:val="Heading2"/>
      </w:pPr>
      <w:r>
        <w:t>11.1 第一次手動啟動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設定 PYTHON_EXE、AI_CONFIG_PATH 與模型路徑。先啟動 03 Publisher。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執行 start_model_services.bat，輪詢 8000 與 8002；HTTP 200 不夠，JSON 內 status 必須是 healthy，且 backend/model/device 正確。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模型健康後啟動 02 Inference；最後啟動 01 Ingest。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start "SPI Publisher" 03_pipeline_publisher.bat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start_model_services.bat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powershell -NoProfile -Command "Invoke-RestMethod http://127.0.0.1:8000/health | ConvertTo-Json -Depth 6"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powershell -NoProfile -Command "Invoke-RestMethod http://127.0.0.1:8002/health | ConvertTo-Json -Depth 6"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start "SPI Inference" 02_pipeline_inference.bat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start "SPI Ingest" 01_pipeline_ingest.bat</w:t>
      </w:r>
    </w:p>
    <w:p>
      <w:pPr>
        <w:spacing w:before="80" w:after="160" w:line="283" w:lineRule="auto"/>
        <w:ind w:left="173" w:right="115"/>
        <w:shd w:fill="FFF0F0"/>
        <w:pBdr>
          <w:left w:val="single" w:sz="14" w:space="8" w:color="9B1C1C"/>
        </w:pBdr>
      </w:pPr>
      <w:r>
        <w:rPr>
          <w:rFonts w:ascii="Noto Sans CJK TC" w:hAnsi="Noto Sans CJK TC" w:cs="Noto Sans CJK TC" w:eastAsia="Noto Sans CJK TC"/>
          <w:b/>
          <w:color w:val="9B1C1C"/>
          <w:sz w:val="21"/>
        </w:rPr>
        <w:t xml:space="preserve">不要混跑  </w:t>
      </w:r>
      <w:r>
        <w:rPr>
          <w:rFonts w:ascii="Noto Sans CJK TC" w:hAnsi="Noto Sans CJK TC" w:cs="Noto Sans CJK TC" w:eastAsia="Noto Sans CJK TC"/>
          <w:color w:val="1F2937"/>
          <w:sz w:val="20"/>
        </w:rPr>
        <w:t>Durable mode 使用三個 app.pipeline worker；Compatibility mode 才用 scan_jobs.py + app.main。不要讓 legacy scanner 與 Stage 01 同時監看同一 share，否則可能重複發布。</w:t>
      </w:r>
    </w:p>
    <w:p>
      <w:pPr>
        <w:pStyle w:val="Heading2"/>
      </w:pPr>
      <w:r>
        <w:t>11.2 NSSM 服務化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每個 worker 與模型各自建立服務，才能獨立重啟。以下示例省略模型參數；實際請把 model path/device 放入 AppParameters 或 AppEnvironmentExtra。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REPO=D:\Dre\JQ_SPI_02_AI_API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PYTHON_EXE=%REPO%\.venv\Scripts\python.exe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set CONFIG=D:\Dre\config\ai_server.aipc01.json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install SPI_03_Publisher "%PYTHON_EXE%" -m app.pipeline publisher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SPI_03_Publisher AppDirectory "%REPO%"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SPI_03_Publisher AppEnvironmentExtra "AI_CONFIG_PATH=%CONFIG%"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SPI_03_Publisher Start SERVICE_AUTO_START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install SPI_02_Inference "%PYTHON_EXE%" -m app.pipeline inference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SPI_02_Inference AppDirectory "%REPO%"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SPI_02_Inference AppEnvironmentExtra "AI_CONFIG_PATH=%CONFIG%"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 xml:space="preserve"> 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install SPI_01_Ingest "%PYTHON_EXE%" -m app.pipeline ingest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SPI_01_Ingest AppDirectory "%REPO%"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nssm set SPI_01_Ingest AppEnvironmentExtra "AI_CONFIG_PATH=%CONFIG%"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服務帳號需能讀寫 watch/output/backup/state/result/log；若使用 UNC，請用明確帳號，不要依賴登入者映射磁碟。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設定 stdout/stderr 旋轉與故障自動重啟；應用程式本身另寫 system.ingest、system.inference、system.publisher。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開機自動啟動不代表依賴已就緒。先啟動 Publisher，再讓模型健康後啟動 Inference/Ingest；可用 delayed start 或外部健康檢查腳本。</w:t>
      </w:r>
    </w:p>
    <w:p>
      <w:pPr>
        <w:pStyle w:val="Heading1"/>
      </w:pPr>
      <w:r>
        <w:t>12. 上線前驗收</w:t>
      </w:r>
    </w:p>
    <w:p>
      <w:pPr>
        <w:pStyle w:val="Heading2"/>
      </w:pPr>
      <w:r>
        <w:t>12.1 環境與 GPU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%PYTHON_EXE% --version 為 3.12.x，sys.executable 指向預期環境。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scripts/check_env.py 所有 required base package 為 OK。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torch.__version__ 為 2.7.1 CUDA build；torch.cuda.is_available() 為 True。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onnxruntime providers 含 CUDAExecutionProvider（若使用 ONNX GPU）。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tensorrt 與 pycuda 可 import（若使用 engine），driver/CUDA/TensorRT 版本已記錄。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pip check 或 uv sync --locked --offline 可成功重建。</w:t>
      </w:r>
    </w:p>
    <w:p>
      <w:pPr>
        <w:pStyle w:val="Heading2"/>
      </w:pPr>
      <w:r>
        <w:t>12.2 設定、目錄與服務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AI_CONFIG_PATH 指向 AIPC 專用檔；Pydantic load_config 驗證成功。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SQLite、backup、result、log 在 AIPC 本機；watch/output 權限以服務帳號驗證。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8000/8002 health 回報 status=healthy、模型路徑與 device 正確。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Stage 03、模型、Stage 02、Stage 01 依正確順序啟動，沒有 legacy scanner 競爭。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[ ] 所有模型與部署檔 SHA256 與 MANIFEST 一致。</w:t>
      </w:r>
    </w:p>
    <w:p>
      <w:pPr>
        <w:pStyle w:val="Heading2"/>
      </w:pPr>
      <w:r>
        <w:t>12.3 端到端測試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先以隔離的測試 config、watch_root 與 output_root 執行，不要直接對正式 SPI share。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放入一個符合今日 14 位 timestamp 的小型 job；確認 CSV 欄位與所有期待影像存在、非空、可由 OpenCV 解碼。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確認 SQLite 狀態依序到 READY / INFERENCING / RESULT_READY / PRIMARY_RETURNED / DONE。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確認 Primary 先出現在 external_output_root，只有 is_pass 改變；原始編碼、delimiter、欄位順序、quoting、line ending 保留。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確認 backup 下有 immutable raw、ai_result/returned、processed 與 manifest.json；log 記錄 latency 與 deadline_met。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故意停止一個 required model，重跑隔離測試，確認 reason 為 required_model_failure/timeout 或 publish_reserve_reached，所有列安全回傳 23。</w:t>
      </w:r>
    </w:p>
    <w:p>
      <w:pPr>
        <w:spacing w:before="80" w:after="160" w:line="283" w:lineRule="auto"/>
        <w:ind w:left="173" w:right="115"/>
        <w:shd w:fill="EAF7F0"/>
        <w:pBdr>
          <w:left w:val="single" w:sz="14" w:space="8" w:color="176B45"/>
        </w:pBdr>
      </w:pPr>
      <w:r>
        <w:rPr>
          <w:rFonts w:ascii="Noto Sans CJK TC" w:hAnsi="Noto Sans CJK TC" w:cs="Noto Sans CJK TC" w:eastAsia="Noto Sans CJK TC"/>
          <w:b/>
          <w:color w:val="176B45"/>
          <w:sz w:val="21"/>
        </w:rPr>
        <w:t xml:space="preserve">驗收門檻  </w:t>
      </w:r>
      <w:r>
        <w:rPr>
          <w:rFonts w:ascii="Noto Sans CJK TC" w:hAnsi="Noto Sans CJK TC" w:cs="Noto Sans CJK TC" w:eastAsia="Noto Sans CJK TC"/>
          <w:color w:val="1F2937"/>
          <w:sz w:val="20"/>
        </w:rPr>
        <w:t>正常路徑與 fail-safe 路徑都必須通過。這個系統的安全承諾不只是「AI 有結果」，也包含 required model 失敗或超時時仍能以全 23 發布。</w:t>
      </w:r>
    </w:p>
    <w:p>
      <w:pPr>
        <w:pStyle w:val="Heading1"/>
      </w:pPr>
      <w:r>
        <w:t>13. 上線、備份與回復</w:t>
      </w:r>
    </w:p>
    <w:p>
      <w:pPr>
        <w:pStyle w:val="Heading2"/>
      </w:pPr>
      <w:r>
        <w:t>13.1 正式切換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凍結程式、uv.lock、模型與 config；記錄 SHA256 與版本。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停止舊 scanner/舊 API 對相同 share 的自動處理；確認沒有殘留程序。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備份舊版專案、環境、config、模型與必要 SQLite；不要覆寫唯一可回復版本。</w:t>
      </w:r>
    </w:p>
    <w:p>
      <w:pPr>
        <w:numPr>
          <w:ilvl w:val="0"/>
          <w:numId w:val="11"/>
        </w:numPr>
        <w:spacing w:after="10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按 Publisher -&gt; models -&gt; Inference -&gt; Ingest 啟動；監控首批 job 與 deadline。</w:t>
      </w:r>
    </w:p>
    <w:p>
      <w:pPr>
        <w:pStyle w:val="Heading2"/>
      </w:pPr>
      <w:r>
        <w:t>13.2 回復策略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程式回復：切回上一個只讀版本目錄與其配套 config/模型/環境，不在原目錄混裝套件。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模型回復：.engine 必須與上一版 TensorRT/GPU 基準成套；不可只換單一 engine。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狀態回復：先停所有三個 worker，再處理 SQLite/WAL；不要在程序執行時手工複製或刪改資料庫。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Primary 已發布的 job 具 at-least-once 行為；重啟可能以相同決策覆寫已回傳 CSV，這是設計內行為。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保留 manifest 與 stage logs，因 SQLite 是 job state，不是完整 audit event ledger。</w:t>
      </w:r>
    </w:p>
    <w:p>
      <w:pPr>
        <w:pStyle w:val="Heading1"/>
      </w:pPr>
      <w:r>
        <w:t>14. Troubleshooting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先依序取得四類證據：目前使用的 Python、環境/GPU/provider、設定驗證、stage/model logs。不要先重裝全部套件，否則會抹去版本與錯誤線索。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where python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echo %PYTHON_EXE%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--version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scripts\check_env.py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nvidia-smi</w:t>
      </w:r>
    </w:p>
    <w:p>
      <w:pPr>
        <w:pStyle w:val="Heading2"/>
      </w:pPr>
      <w:r>
        <w:t>14.1 啟動器顯示 Python 3.12 is required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resolve_python.bat 找到 .venv，但立即退出；或 uv 說 requires-python 不相容。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環境不是 3.12。此工作區目前的 .venv 實際為 Python 3.10，是可重現的典型情況。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停止使用該環境，改名保留後以 Python 3.12 重建；或明確 set PYTHON_EXE 指向正確環境。不要把舊 .venv 複製到 AIPC。</w:t>
      </w:r>
    </w:p>
    <w:p>
      <w:pPr>
        <w:pStyle w:val="Heading2"/>
      </w:pPr>
      <w:r>
        <w:t>14.2 uv --offline 找不到套件或仍嘗試連線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cache miss、No solution found、failed to fetch，或離線重建失敗。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uv-cache 未含目標 platform marker 的 wheel、uv.lock 漏包、uv 版本不同、Python/OS/架構不同，或 paste 的 Git 依賴未預先快取。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回到相同 Windows x86-64 孿生機，指定乾淨 UV_CACHE_DIR，使用相同 uv.exe 與 uv.lock 完成一次真正斷網重建；生產包不要啟用 paste，除非已把 Git commit 固定並完整快取/建 wheel。</w:t>
      </w:r>
    </w:p>
    <w:p>
      <w:pPr>
        <w:pStyle w:val="Heading2"/>
      </w:pPr>
      <w:r>
        <w:t>14.3 pip --no-index 顯示 No matching distribution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某套件只有 sdist，或 wheel tag 不符 cp312/win_amd64。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wheelhouse 在 macOS/Linux 或不同 Python 建立；PyCUDA/TensorRT 等原生套件沒有適配 wheel。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在 Windows Python 3.12 x64 孿生機重新下載/建 wheel；用 pip debug --verbose 檢查 tag。PyCUDA 需 CUDA headers/MSVC；TensorRT wheel 從相符 NVIDIA 安裝包取得。</w:t>
      </w:r>
    </w:p>
    <w:p>
      <w:pPr>
        <w:pStyle w:val="Heading2"/>
      </w:pPr>
      <w:r>
        <w:t>14.4 DLL load failed / 找不到指定模組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import torch、onnxruntime、tensorrt、pycuda 或 cv2 失敗。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VC++ runtime、CUDA/cuDNN/TensorRT DLL 缺失，PATH 順序錯，或 32/64 位元不一致。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檢查 nvidia-smi、where 對應 DLL、系統 PATH 與安裝版本；重開機後再測。不要靠把不明 DLL 複製進專案目錄解決。</w:t>
      </w:r>
    </w:p>
    <w:p>
      <w:pPr>
        <w:pStyle w:val="Heading2"/>
      </w:pPr>
      <w:r>
        <w:t>14.5 torch.cuda.is_available() = False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torch 可 import，但模型使用 cuda:0 失敗。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裝到 CPU wheel、driver 不支援、GPU 不可見，或服務帳號環境不同。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確認 torch.__version__ 含 +cu128、torch.version.cuda、nvidia-smi；以實際服務帳號執行相同命令。必要時從核准 cu128 wheel 重建環境。</w:t>
      </w:r>
    </w:p>
    <w:p>
      <w:pPr>
        <w:pStyle w:val="Heading2"/>
      </w:pPr>
      <w:r>
        <w:t>14.6 ONNX Runtime 沒有 CUDAExecutionProvider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available providers 只有 CPUExecutionProvider；專案在 cuda:N 啟動時拒絕默默回 CPU。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裝到 onnxruntime 而非 onnxruntime-gpu，或 CUDA/cuDNN DLL 不相容。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移除 CPU/GPU 套件衝突，離線安裝 onnxruntime-gpu==1.19.0，重查 provider 與 native DLL。不要以 CPU fallback 當作正式修復。</w:t>
      </w:r>
    </w:p>
    <w:p>
      <w:pPr>
        <w:pStyle w:val="Heading2"/>
      </w:pPr>
      <w:r>
        <w:t>14.7 TensorRT engine 無法反序列化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版本、magic tag、compute capability、binding/profile 或 engine validity 錯誤。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engine 在其他 OS/GPU/TensorRT 建立、runtime 升級、檔案損壞，或用到 10.1.x。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核對 engine.json 與 SHA256；在目標 AIPC 用核准的 TensorRT 10.x（非 10.1.x）重新轉換，確認 batch/profile 與 preprocessing。</w:t>
      </w:r>
    </w:p>
    <w:p>
      <w:pPr>
        <w:pStyle w:val="Heading2"/>
      </w:pPr>
      <w:r>
        <w:t>14.8 模型 /health 回 200，但還不能處理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HTTP 成功，JSON status 卻是 initializing/unhealthy，或模型資訊不符。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TensorRT engine 仍初始化、模型路徑錯、GPU OOM，或 backend 載入失敗。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以 payload 的 status=healthy 為啟動門檻；查看模型視窗/stderr，確認 model path、device、free VRAM，再啟動 Stage 02/01。</w:t>
      </w:r>
    </w:p>
    <w:p>
      <w:pPr>
        <w:pStyle w:val="Heading2"/>
      </w:pPr>
      <w:r>
        <w:t>14.9 Worker 一啟動就退出 / Config invalid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pipeline.enabled、路徑 preflight 或 Pydantic validation error。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watch_root 空白、沒有 required model、duplicate name/target_column、deadline/reserve/lease 關係不合法，或 output 模式不符 durable contract。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用第 9.2 節 load_config 命令讀完整錯誤；durable 必須 is_pass_only + machine_return，worker_lease &gt; deadline，publisher heartbeat &lt; lease &lt; reserve。</w:t>
      </w:r>
    </w:p>
    <w:p>
      <w:pPr>
        <w:pStyle w:val="Heading2"/>
      </w:pPr>
      <w:r>
        <w:t>14.10 Ingest 一直沒有 READY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timestamp folder 被反覆掃描但不進 READY。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不是今日 14 位資料夾、settle 期間持續變動、CSV 無資料或缺欄、期待影像缺失/空檔/不可解碼、影像 key 重複。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查看 system.ingest；核對 component_name、Array_id、Pad_id 與 image_name_template。歷史資料用 --once --date YYYY-MM-DD，並在測試設定執行。</w:t>
      </w:r>
    </w:p>
    <w:p>
      <w:pPr>
        <w:pStyle w:val="Heading2"/>
      </w:pPr>
      <w:r>
        <w:t>14.11 結果全部是 23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API 仍可能回 200，但輸出全部 fail-safe 23。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required model failure/timeout、回傳 key 不完整/非有限數值、超過影像門檻，或 publish reserve 到點。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讀 backup/.../ai_result/manifest.json 的 reason/errors/timing，再查 system.inference 與模型 logs。這通常是安全策略正常啟動，不應先改成 optional。</w:t>
      </w:r>
    </w:p>
    <w:p>
      <w:pPr>
        <w:pStyle w:val="Heading2"/>
      </w:pPr>
      <w:r>
        <w:t>14.12 SQLite locked / 狀態不可靠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鎖定錯誤、WAL 異常、worker 看見不同 queue。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database_path 在 SMB/UNC、各 worker 指到不同 config/database，或防毒/備份程式干預。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移到 AIPC 本機 NTFS，確認所有服務的 AI_CONFIG_PATH 一致；排除即時備份掃描。維修前先停止全部 worker。</w:t>
      </w:r>
    </w:p>
    <w:p>
      <w:pPr>
        <w:pStyle w:val="Heading2"/>
      </w:pPr>
      <w:r>
        <w:t>14.13 Job 卡在 PUBLISHING 或 PRIMARY_RETURNED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長時間未 DONE。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PUBLISHING 多為 machine return/SMB 寫入重試；PRIMARY_RETURNED 表示 Primary 已可見，只剩本機 ai_result finalize。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查看 system.publisher、權限、磁碟空間與 share。修復後讓 Publisher 依 lease 自動回復；不要重跑 inference 或手改 Primary。</w:t>
      </w:r>
    </w:p>
    <w:p>
      <w:pPr>
        <w:pStyle w:val="Heading2"/>
      </w:pPr>
      <w:r>
        <w:t>14.14 NSSM 服務找不到磁碟、模型或設定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手動可跑，服務模式卻 FileNotFound/Permission denied。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AppDirectory 未設、相對路徑基準錯、服務帳號無權限、映射磁碟不存在、AppEnvironmentExtra 不完整。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固定 AppDirectory、使用完整 PYTHON_EXE/AI_CONFIG_PATH/model path；SMB 改 UNC 並指定服務帳號。以該帳號做讀寫測試。</w:t>
      </w:r>
    </w:p>
    <w:p>
      <w:pPr>
        <w:pStyle w:val="Heading2"/>
      </w:pPr>
      <w:r>
        <w:t>14.15 Primary 寫入失敗或超過 30 秒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deadline_met=false、share timeout、Publisher 重試。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SMB 不可用、原始備份過慢、GPU/CPU 過載、staging_root 造成第二次複製，或模型超過 publish cutoff。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先修 share 與本機 IO；staging_root 保持 null；檢查 ready_at 到各 stage latency。30 秒是 soft real-time，AIPC/SMB 中斷時無法保證。</w:t>
      </w:r>
    </w:p>
    <w:p>
      <w:pPr>
        <w:pStyle w:val="Heading2"/>
      </w:pPr>
      <w:r>
        <w:t>14.16 high cover 規則永遠不觸發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症狀：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其他缺陷正常，但沒有 high cover。</w:t>
      </w:r>
    </w:p>
    <w:p>
      <w:pPr>
        <w:keepLines w:val="0"/>
        <w:spacing w:after="6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原因：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paste 8001 預設停用；cover% 還需要 paste_pixels 與由 Width/Length 得到的 pad_area。</w:t>
      </w:r>
    </w:p>
    <w:p>
      <w:pPr>
        <w:keepLines w:val="0"/>
        <w:spacing w:after="140" w:line="300" w:lineRule="auto"/>
      </w:pPr>
      <w:r>
        <w:rPr>
          <w:rFonts w:ascii="Noto Sans CJK TC" w:hAnsi="Noto Sans CJK TC" w:cs="Noto Sans CJK TC" w:eastAsia="Noto Sans CJK TC"/>
          <w:b/>
          <w:color w:val="1F2937"/>
          <w:sz w:val="20"/>
        </w:rPr>
        <w:t>處理：</w:t>
      </w:r>
      <w:r>
        <w:rPr>
          <w:rFonts w:ascii="Noto Sans CJK TC" w:hAnsi="Noto Sans CJK TC" w:cs="Noto Sans CJK TC" w:eastAsia="Noto Sans CJK TC"/>
          <w:i w:val="0"/>
          <w:color w:val="1F2937"/>
          <w:sz w:val="20"/>
        </w:rPr>
        <w:t>只有在確定需求後才離線打包 MobileSAM/paste extra、啟動 8001、enabled=true 並重啟相關程序；驗證新增負載不破壞 30 秒預算。</w:t>
      </w:r>
    </w:p>
    <w:p>
      <w:pPr>
        <w:pStyle w:val="Heading1"/>
      </w:pPr>
      <w:r>
        <w:t>15. 快速命令表</w:t>
      </w:r>
    </w:p>
    <w:p>
      <w:pPr>
        <w:pStyle w:val="Heading2"/>
      </w:pPr>
      <w:r>
        <w:t>15.1 版本與環境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--version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-c "import sys; print(sys.executable); print(sys.version)"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scripts\check_env.py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-m pip check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-c "import torch; print(torch.__version__, torch.version.cuda, torch.cuda.is_available())"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-c "import onnxruntime as ort; print(ort.__version__, ort.get_available_providers())"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%PYTHON_EXE% -c "import tensorrt as trt; print(trt.__version__)"</w:t>
      </w:r>
    </w:p>
    <w:p>
      <w:pPr>
        <w:pStyle w:val="Heading2"/>
      </w:pPr>
      <w:r>
        <w:t>15.2 Worker 診斷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01_pipeline_ingest.bat --once --date 2026-08-31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02_pipeline_inference.bat --once --worker-id manual-inference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03_pipeline_publisher.bat --once</w:t>
      </w:r>
    </w:p>
    <w:p>
      <w:pPr>
        <w:spacing w:before="80" w:after="160" w:line="283" w:lineRule="auto"/>
        <w:ind w:left="173" w:right="115"/>
        <w:shd w:fill="FFF7DF"/>
        <w:pBdr>
          <w:left w:val="single" w:sz="14" w:space="8" w:color="8A6500"/>
        </w:pBdr>
      </w:pPr>
      <w:r>
        <w:rPr>
          <w:rFonts w:ascii="Noto Sans CJK TC" w:hAnsi="Noto Sans CJK TC" w:cs="Noto Sans CJK TC" w:eastAsia="Noto Sans CJK TC"/>
          <w:b/>
          <w:color w:val="8A6500"/>
          <w:sz w:val="21"/>
        </w:rPr>
        <w:t xml:space="preserve">使用條件  </w:t>
      </w:r>
      <w:r>
        <w:rPr>
          <w:rFonts w:ascii="Noto Sans CJK TC" w:hAnsi="Noto Sans CJK TC" w:cs="Noto Sans CJK TC" w:eastAsia="Noto Sans CJK TC"/>
          <w:color w:val="1F2937"/>
          <w:sz w:val="20"/>
        </w:rPr>
        <w:t>--once 仍會對設定中的資料庫與目錄採取實際動作。只在隔離測試 config 或確認沒有正式待處理 job 時使用。</w:t>
      </w:r>
    </w:p>
    <w:p>
      <w:pPr>
        <w:pStyle w:val="Heading2"/>
      </w:pPr>
      <w:r>
        <w:t>15.3 健康檢查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Invoke-RestMethod http://127.0.0.1:8000/health | ConvertTo-Json -Depth 6</w:t>
      </w:r>
    </w:p>
    <w:p>
      <w:pPr>
        <w:spacing w:before="0" w:after="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Invoke-RestMethod http://127.0.0.1:8002/health | ConvertTo-Json -Depth 6</w:t>
      </w:r>
    </w:p>
    <w:p>
      <w:pPr>
        <w:spacing w:before="0" w:after="140" w:line="240" w:lineRule="auto"/>
        <w:ind w:left="259" w:right="115"/>
        <w:shd w:fill="F7F8FA"/>
      </w:pPr>
      <w:r>
        <w:rPr>
          <w:rFonts w:ascii="Consolas" w:hAnsi="Consolas" w:cs="Consolas" w:eastAsia="Noto Sans CJK TC"/>
          <w:color w:val="263238"/>
          <w:sz w:val="16"/>
        </w:rPr>
        <w:t>Invoke-RestMethod http://127.0.0.1:5050/ready  | ConvertTo-Json -Depth 6</w:t>
      </w:r>
    </w:p>
    <w:p>
      <w:pPr>
        <w:keepLines w:val="0"/>
        <w:spacing w:after="120" w:line="300" w:lineRule="auto"/>
      </w:pPr>
      <w:r>
        <w:rPr>
          <w:rFonts w:ascii="Noto Sans CJK TC" w:hAnsi="Noto Sans CJK TC" w:cs="Noto Sans CJK TC" w:eastAsia="Noto Sans CJK TC"/>
          <w:i w:val="0"/>
          <w:color w:val="1F2937"/>
          <w:sz w:val="22"/>
        </w:rPr>
        <w:t>5050 /ready 只屬相容 API，並不代表三個 durable worker 的 heartbeat/queue 都正常；stage 狀態仍需看 SQLite、system.* logs 與 manifest。</w:t>
      </w:r>
    </w:p>
    <w:p>
      <w:pPr>
        <w:pStyle w:val="Heading1"/>
      </w:pPr>
      <w:r>
        <w:t>16. 官方與專案參考</w:t>
      </w:r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專案 README.md：</w:t>
      </w:r>
      <w:r>
        <w:rPr>
          <w:rFonts w:ascii="Noto Sans CJK TC" w:hAnsi="Noto Sans CJK TC" w:cs="Noto Sans CJK TC" w:eastAsia="Noto Sans CJK TC"/>
          <w:color w:val="1F2937"/>
          <w:sz w:val="19"/>
        </w:rPr>
        <w:t>專案根目錄 README.md</w:t>
      </w:r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專案 pyproject.toml / uv.lock：</w:t>
      </w:r>
      <w:r>
        <w:rPr>
          <w:rFonts w:ascii="Noto Sans CJK TC" w:hAnsi="Noto Sans CJK TC" w:cs="Noto Sans CJK TC" w:eastAsia="Noto Sans CJK TC"/>
          <w:color w:val="1F2937"/>
          <w:sz w:val="19"/>
        </w:rPr>
        <w:t>依賴、Python 範圍、平台 marker 與鎖定版本</w:t>
      </w:r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專案 config/ai_server.example.json：</w:t>
      </w:r>
      <w:r>
        <w:rPr>
          <w:rFonts w:ascii="Noto Sans CJK TC" w:hAnsi="Noto Sans CJK TC" w:cs="Noto Sans CJK TC" w:eastAsia="Noto Sans CJK TC"/>
          <w:color w:val="1F2937"/>
          <w:sz w:val="19"/>
        </w:rPr>
        <w:t>設定範本</w:t>
      </w:r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Python 3.12 venv：</w:t>
      </w:r>
      <w:hyperlink r:id="rId13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https://docs.python.org/3.12/library/venv.html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uv CLI：offline / frozen / no-python-downloads：</w:t>
      </w:r>
      <w:hyperlink r:id="rId14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https://docs.astral.sh/uv/reference/cli/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uv cache：</w:t>
      </w:r>
      <w:hyperlink r:id="rId15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https://docs.astral.sh/uv/concepts/cache/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pip download：</w:t>
      </w:r>
      <w:hyperlink r:id="rId16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https://pip.pypa.io/en/stable/cli/pip_download/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Conda Pack：</w:t>
      </w:r>
      <w:hyperlink r:id="rId17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https://conda.github.io/conda-pack/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NVIDIA TensorRT Engine Compatibility：</w:t>
      </w:r>
      <w:hyperlink r:id="rId18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https://docs.nvidia.com/deeplearning/tensorrt/latest/inference-library/engine-compatibility.html</w:t>
        </w:r>
      </w:hyperlink>
    </w:p>
    <w:p>
      <w:pPr>
        <w:numPr>
          <w:ilvl w:val="0"/>
          <w:numId w:val="10"/>
        </w:numPr>
        <w:spacing w:after="80"/>
      </w:pPr>
      <w:r>
        <w:rPr>
          <w:rFonts w:ascii="Noto Sans CJK TC" w:hAnsi="Noto Sans CJK TC" w:cs="Noto Sans CJK TC" w:eastAsia="Noto Sans CJK TC"/>
          <w:b/>
          <w:color w:val="1F2937"/>
          <w:sz w:val="19"/>
        </w:rPr>
        <w:t>NVIDIA TensorRT Support Matrix：</w:t>
      </w:r>
      <w:hyperlink r:id="rId19">
        <w:r>
          <w:rPr>
            <w:rFonts w:ascii="Noto Sans CJK TC" w:hAnsi="Noto Sans CJK TC" w:eastAsia="Noto Sans CJK TC" w:cs="Noto Sans CJK TC"/>
            <w:color w:val="2E74B5"/>
            <w:u w:val="single"/>
          </w:rPr>
          <w:t>https://docs.nvidia.com/deeplearning/tensorrt/latest/getting-started/support-matrix.html</w:t>
        </w:r>
      </w:hyperlink>
    </w:p>
    <w:p>
      <w:pPr>
        <w:pStyle w:val="Heading2"/>
      </w:pPr>
      <w:r>
        <w:t>文件維護建議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每次更新 Python、CUDA、PyTorch、ONNX Runtime、TensorRT、模型或設定 schema 時，重做離線重建與端到端驗收。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把 uv.lock 納入正式版本控制或部署產物清單；目前只存在工作區且被 .gitignore 忽略，容易在交付時遺漏。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CJK TC" w:hAnsi="Noto Sans CJK TC" w:cs="Noto Sans CJK TC" w:eastAsia="Noto Sans CJK TC"/>
          <w:color w:val="1F2937"/>
          <w:sz w:val="21"/>
        </w:rPr>
        <w:t>將每台 AIPC 的版本矩陣、模型 SHA256、config SHA256、驗收結果與回復包位置納入變更單。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jc w:val="left"/>
      <w:tblLook w:firstColumn="1" w:firstRow="1" w:lastColumn="0" w:lastRow="0" w:noHBand="0" w:noVBand="1" w:val="04A0"/>
      <w:tblW w:w="9360" w:type="dxa"/>
      <w:tblInd w:w="0" w:type="dxa"/>
      <w:tblLayout w:type="fixed"/>
    </w:tblPr>
    <w:tblGrid>
      <w:gridCol w:w="7200"/>
      <w:gridCol w:w="2160"/>
    </w:tblGrid>
    <w:tr>
      <w:tc>
        <w:tcPr>
          <w:tcW w:type="dxa" w:w="7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</w:pPr>
          <w:r>
            <w:rPr>
              <w:rFonts w:ascii="Noto Sans CJK TC" w:hAnsi="Noto Sans CJK TC" w:cs="Noto Sans CJK TC" w:eastAsia="Noto Sans CJK TC"/>
              <w:color w:val="667085"/>
              <w:sz w:val="16"/>
            </w:rPr>
            <w:t>部署基準：Windows / Linux x86-64 + NVIDIA CUDA；Python 3.12</w:t>
          </w:r>
        </w:p>
      </w:tc>
      <w:tc>
        <w:tcPr>
          <w:tcW w:type="dxa" w:w="21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after="0"/>
            <w:jc w:val="right"/>
          </w:pPr>
          <w:r>
            <w:rPr>
              <w:rFonts w:ascii="Noto Sans CJK TC" w:hAnsi="Noto Sans CJK TC" w:cs="Noto Sans CJK TC" w:eastAsia="Noto Sans CJK TC"/>
              <w:color w:val="667085"/>
              <w:sz w:val="16"/>
            </w:rPr>
            <w:t xml:space="preserve">第 </w:t>
          </w:r>
          <w:r>
            <w:rPr>
              <w:rFonts w:ascii="Noto Sans CJK TC" w:hAnsi="Noto Sans CJK TC" w:cs="Noto Sans CJK TC" w:eastAsia="Noto Sans CJK TC"/>
              <w:color w:val="667085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Noto Sans CJK TC" w:hAnsi="Noto Sans CJK TC" w:cs="Noto Sans CJK TC" w:eastAsia="Noto Sans CJK TC"/>
              <w:color w:val="667085"/>
              <w:sz w:val="16"/>
            </w:rPr>
            <w:t xml:space="preserve"> 頁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TC" w:hAnsi="Noto Sans CJK TC" w:cs="Noto Sans CJK TC" w:eastAsia="Noto Sans CJK TC"/>
        <w:b/>
        <w:color w:val="667085"/>
        <w:sz w:val="17"/>
      </w:rPr>
      <w:t>AI SPI INFERENCE API  |  離線 AIPC 部署手冊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CJK TC" w:hAnsi="Noto Sans CJK TC" w:eastAsia="Noto Sans CJK T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40" w:lineRule="auto"/>
    </w:pPr>
    <w:rPr>
      <w:rFonts w:asciiTheme="majorHAnsi" w:eastAsiaTheme="majorEastAsia" w:hAnsiTheme="majorHAnsi" w:cstheme="majorBidi" w:ascii="Noto Sans CJK TC" w:hAnsi="Noto Sans CJK TC" w:eastAsia="Noto Sans CJK TC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docs.python.org/3.12/library/venv.html" TargetMode="External"/><Relationship Id="rId14" Type="http://schemas.openxmlformats.org/officeDocument/2006/relationships/hyperlink" Target="https://docs.astral.sh/uv/reference/cli/" TargetMode="External"/><Relationship Id="rId15" Type="http://schemas.openxmlformats.org/officeDocument/2006/relationships/hyperlink" Target="https://docs.astral.sh/uv/concepts/cache/" TargetMode="External"/><Relationship Id="rId16" Type="http://schemas.openxmlformats.org/officeDocument/2006/relationships/hyperlink" Target="https://pip.pypa.io/en/stable/cli/pip_download/" TargetMode="External"/><Relationship Id="rId17" Type="http://schemas.openxmlformats.org/officeDocument/2006/relationships/hyperlink" Target="https://conda.github.io/conda-pack/" TargetMode="External"/><Relationship Id="rId18" Type="http://schemas.openxmlformats.org/officeDocument/2006/relationships/hyperlink" Target="https://docs.nvidia.com/deeplearning/tensorrt/latest/inference-library/engine-compatibility.html" TargetMode="External"/><Relationship Id="rId19" Type="http://schemas.openxmlformats.org/officeDocument/2006/relationships/hyperlink" Target="https://docs.nvidia.com/deeplearning/tensorrt/latest/getting-started/support-matri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SPI Inference API 虛擬環境與離線 AIPC 部署手冊</dc:title>
  <dc:subject>Conda、uv、venv、離線部署、設定、服務化與 troubleshooting</dc:subject>
  <dc:creator>OpenAI Codex</dc:creator>
  <cp:keywords>AI SPI, AIPC, offline deployment, uv, conda, venv, TensorRT</cp:keywords>
  <dc:description>Generated from the project workspace on 2026-08-31.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