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자바코드를 사용하지 않고 pageContext의 속성인 request.contextpath 가져오기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${pageContext.request.contextPath}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JSTL(JSP Standard Tag Library)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조건문, 반복문 등을 처리해주는 태그를 모아 놓은 라이브러리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표준화된 태그셋을 사용하여 JSP 페이지에 자바 코드를 바로 사용하지 않음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JSTL 태그 종류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&lt;%@ taglib prefix:”태그 접두어” uri=http://java.sun.com/jsp/jstl/태그종류 %&gt;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core 태그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변수 선언, 조건/반복문, URL 처리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접두어 :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Formatting 태그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숫자, 날짜, 시간 포맷 지정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접두어 : fmt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XML 태그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XML 파싱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접두어 : 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Function 태그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문자열이나 컬렉션의 가공, 변환, 분석을 위해 사용하는 태그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접두어 : fn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 태그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변수 선언, 조건문, 반복문 등의 기능 태그 제공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EL에서 사용할 변수 설정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&lt;c:set var=”변수명” value=”값” scope=”영역” /&gt;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&lt;c:set var="" scope=""&gt;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value 속성에 들어갈 값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&lt;/c:set&gt;   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&lt;c:set target="빈즈이름"  value=&lt;%=빈즈 생성&gt; scope=”영역”/&gt;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property=”빈즈의 속성값”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