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&lt;c:forTakens&gt;태그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문자열을 지정한 구분자로 분리하여 하나씩 추출함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&lt;c: forTokens items="문자열" delims="문자열 구분자" var="변수명"/&gt;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&lt;c:import&gt;태그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&lt;jsp:include page=””  /&gt;와 같은 기능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&lt;c:import url="경로 or URL" scope="영역" var="변수명"/&gt;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EL ${변수명 }을 통해 호출해야 import 됨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&lt;c:redirect&gt;태그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페이지 이동 처리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&lt;c:redirect url="이동할 경로 및 URL" 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&lt;c:redirect url="이동할 경로 및 URL" 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&lt;c:param name=”” value=”” /&gt; param 전달 가능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&lt;/c:redirect&gt;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&lt;c:url&gt;태그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지정한 경로 또는 url을 매개변수에 저장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&lt;c:url value="설정한 경로" scope="영역" var="변수명" /&gt;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&lt;c:out&gt;태그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변수 출력 시 사용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&lt;c:out value="출력할 변수" default="기본값" escapeXml="특수문자 처리 유무" /&gt;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변수가 null일 경우 default값 출력, “”은 null이 아닌 빈 문자열 자체로 값임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escapeXml : 특수문자를 문자로 처리할지의 여부 </w:t>
      </w:r>
    </w:p>
    <w:p w:rsidR="00000000" w:rsidDel="00000000" w:rsidP="00000000" w:rsidRDefault="00000000" w:rsidRPr="00000000" w14:paraId="0000001B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true 는 문자로 표시  false는 특문 기능 활성</w:t>
      </w:r>
    </w:p>
    <w:p w:rsidR="00000000" w:rsidDel="00000000" w:rsidP="00000000" w:rsidRDefault="00000000" w:rsidRPr="00000000" w14:paraId="0000001C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기본값은 true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&lt;c: catch&gt; 태그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&lt;c:catch var="변수명"&gt;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</w:t>
        <w:tab/>
        <w:t xml:space="preserve">실행코드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  &lt;/c:catch&gt;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${변수명 } 으로 실행 시 실행 코드에 에러있을 경우 에러 출력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formatting 태그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국가별 다양한 언어, 날짜, 시간, 숫자 형식을 설정할 때 사용됨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&lt;%@ taglib prefix="fmt" uri="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http://java.sun.com/jsp/jstl/fmt"%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선언해야 함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숫자 포맷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&lt;fmt:formatNumber value="출력할 숫자"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type="출력 양식(percent, currency, number)"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var="출력할 숫자를 변수에 저장"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groupingUsed="세자리마다 콤마 출력 여부 결정" ,기본값 true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pattern="출력할 숫자 양식"/&gt;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ava.sun.com/jsp/jstl/fmt%22%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