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952D06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附表一：</w:t>
      </w:r>
    </w:p>
    <w:p w14:paraId="1D143111">
      <w:pPr>
        <w:widowControl w:val="0"/>
        <w:spacing w:before="0" w:after="156" w:line="360" w:lineRule="atLeast"/>
        <w:jc w:val="center"/>
        <w:rPr>
          <w:rFonts w:ascii="Times New Roman" w:hAnsi="Times New Roman" w:eastAsia="Times New Roman" w:cs="Times New Roman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湖南工学院202</w:t>
      </w:r>
      <w:r>
        <w:rPr>
          <w:rFonts w:hint="eastAsia" w:ascii="黑体" w:hAnsi="黑体" w:eastAsia="黑体" w:cs="黑体"/>
          <w:b/>
          <w:bCs/>
          <w:sz w:val="32"/>
          <w:szCs w:val="32"/>
          <w:lang w:val="en-US" w:eastAsia="zh-CN"/>
        </w:rPr>
        <w:t>6</w:t>
      </w:r>
      <w:r>
        <w:rPr>
          <w:rFonts w:hint="eastAsia" w:ascii="黑体" w:hAnsi="黑体" w:eastAsia="黑体" w:cs="黑体"/>
          <w:b/>
          <w:bCs/>
          <w:sz w:val="32"/>
          <w:szCs w:val="32"/>
        </w:rPr>
        <w:t>届毕业设计（论文）课题任务书</w:t>
      </w:r>
    </w:p>
    <w:p w14:paraId="47A59C59">
      <w:pPr>
        <w:widowControl w:val="0"/>
        <w:spacing w:before="0" w:after="156"/>
        <w:jc w:val="both"/>
        <w:rPr>
          <w:rFonts w:ascii="Times New Roman" w:hAnsi="Times New Roman" w:eastAsia="Times New Roman" w:cs="Times New Roman"/>
        </w:rPr>
      </w:pPr>
      <w:r>
        <w:rPr>
          <w:rFonts w:hint="eastAsia" w:ascii="宋体" w:hAnsi="宋体" w:eastAsia="宋体" w:cs="宋体"/>
        </w:rPr>
        <w:t>学院：计算机科学与工程学院</w:t>
      </w:r>
      <w:r>
        <w:t xml:space="preserve">                  </w:t>
      </w:r>
      <w:r>
        <w:rPr>
          <w:rFonts w:hint="eastAsia" w:ascii="宋体" w:hAnsi="宋体" w:eastAsia="宋体" w:cs="宋体"/>
        </w:rPr>
        <w:t xml:space="preserve">专业：数据科学与大数据技术 </w:t>
      </w:r>
      <w:r>
        <w:rPr>
          <w:sz w:val="21"/>
          <w:szCs w:val="21"/>
        </w:rPr>
        <w:t xml:space="preserve">             </w:t>
      </w:r>
    </w:p>
    <w:tbl>
      <w:tblPr>
        <w:tblStyle w:val="3"/>
        <w:tblW w:w="0" w:type="auto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46"/>
        <w:gridCol w:w="983"/>
        <w:gridCol w:w="3167"/>
        <w:gridCol w:w="1336"/>
        <w:gridCol w:w="2490"/>
      </w:tblGrid>
      <w:tr w14:paraId="361E731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" w:hRule="atLeast"/>
          <w:jc w:val="center"/>
        </w:trPr>
        <w:tc>
          <w:tcPr>
            <w:tcW w:w="152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4EA24BF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指导教师</w:t>
            </w:r>
          </w:p>
        </w:tc>
        <w:tc>
          <w:tcPr>
            <w:tcW w:w="316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06A72D7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桂友武</w:t>
            </w:r>
          </w:p>
        </w:tc>
        <w:tc>
          <w:tcPr>
            <w:tcW w:w="133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B3CDACF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学生姓名</w:t>
            </w:r>
          </w:p>
        </w:tc>
        <w:tc>
          <w:tcPr>
            <w:tcW w:w="24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647C0B5">
            <w:pPr>
              <w:widowControl w:val="0"/>
              <w:spacing w:before="0" w:after="0"/>
              <w:jc w:val="both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mallCaps w:val="0"/>
                <w:color w:val="000000"/>
                <w:lang w:val="en-US" w:eastAsia="zh-CN"/>
              </w:rPr>
            </w:pPr>
            <w:r>
              <w:rPr>
                <w:rFonts w:hint="eastAsia" w:eastAsia="宋体" w:cs="Times New Roman"/>
                <w:b w:val="0"/>
                <w:bCs w:val="0"/>
                <w:i w:val="0"/>
                <w:iCs w:val="0"/>
                <w:smallCaps w:val="0"/>
                <w:color w:val="000000"/>
                <w:lang w:val="en-US" w:eastAsia="zh-CN"/>
              </w:rPr>
              <w:t xml:space="preserve">    罗宏玉</w:t>
            </w:r>
          </w:p>
        </w:tc>
      </w:tr>
      <w:tr w14:paraId="38926F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  <w:jc w:val="center"/>
        </w:trPr>
        <w:tc>
          <w:tcPr>
            <w:tcW w:w="152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C2CB442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课题名称</w:t>
            </w:r>
          </w:p>
        </w:tc>
        <w:tc>
          <w:tcPr>
            <w:tcW w:w="6993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7BA846B">
            <w:pPr>
              <w:widowControl w:val="0"/>
              <w:spacing w:before="0" w:after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iCs w:val="0"/>
                <w:smallCaps w:val="0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基于K-Means聚类的网易云音乐用户分群及歌单风格偏好差异分析</w:t>
            </w:r>
          </w:p>
        </w:tc>
      </w:tr>
      <w:tr w14:paraId="4BB509D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4" w:hRule="atLeast"/>
          <w:jc w:val="center"/>
        </w:trPr>
        <w:tc>
          <w:tcPr>
            <w:tcW w:w="5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2BEBBC3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4315866F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内容及任务</w:t>
            </w:r>
          </w:p>
          <w:p w14:paraId="7F6212D7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W w:w="7976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F6212EB">
            <w:pPr>
              <w:spacing w:before="0" w:after="0" w:line="300" w:lineRule="auto"/>
              <w:ind w:firstLineChars="20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1. 行业调研与文献回顾。梳理国内在线音乐平台的发展现状与竞争格局，了解网易云音乐以歌单与乐评社区为核心的差异化运营模式；系统回顾用户分群、聚类分析与音乐用户行为研究的相关文献，重点理解K-Means及其改进算法的原理，以及聚类有效性的评价方法，为课题研究奠定理论基础。</w:t>
            </w:r>
          </w:p>
          <w:p w14:paraId="7F6212EA">
            <w:pPr>
              <w:spacing w:before="0" w:after="0" w:line="300" w:lineRule="auto"/>
              <w:ind w:firstLineChars="20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2. 数据获取。以网易云音乐为研究对象，通过平台公开页面与接口采集歌单及用户公开数据，包括歌单名称、标签、曲风、曲目数量、播放量、收藏量、评论量、创建时间，以及歌单创建者的公开主页信息，如创建歌单数、粉丝数、关注数等；明确采集范围与时间窗口，控制采集频率，仅使用公开数据，不涉及用户身份等隐私信息。</w:t>
            </w:r>
          </w:p>
          <w:p w14:paraId="7F6212E9">
            <w:pPr>
              <w:spacing w:before="0" w:after="0" w:line="300" w:lineRule="auto"/>
              <w:ind w:firstLineChars="20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3. 数据预处理。对原始数据进行去重、缺失值处理与异常值识别，剔除曲目数为零、标签严重缺失以及批量生成的无效歌单；统一曲风与标签的表述，合并同义标签；针对播放量、收藏量等呈长尾分布的变量作对数变换，并在量纲统一后进行标准化处理。</w:t>
            </w:r>
          </w:p>
          <w:p w14:paraId="7F6212E8">
            <w:pPr>
              <w:spacing w:before="0" w:after="0" w:line="300" w:lineRule="auto"/>
              <w:ind w:firstLineChars="20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4. 特征工程。从用户维度构建反映音乐消费结构与行为强度的特征，主要包括活跃度（创建歌单数、动态数）、影响力（粉丝数、歌单被收藏量）、内容偏好结构（各曲风歌单占比、曲风多样性熵值）与消费深度（平均单歌单曲目数、评论互动率）等；通过相关性分析与主成分分析剔除冗余特征，形成用于聚类的低维特征集。</w:t>
            </w:r>
          </w:p>
          <w:p w14:paraId="7F6212E7">
            <w:pPr>
              <w:spacing w:before="0" w:after="0" w:line="300" w:lineRule="auto"/>
              <w:ind w:firstLineChars="20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5. 用户分群。采用K-Means算法对用户样本进行聚类，以肘部法则结合轮廓系数和Calinski-Harabasz指数确定最优聚类数，并通过多次随机初始化检验聚类结果的稳定性；结合各簇的中心特征与雷达图，对群体进行命名与画像描述，如深度乐迷型、歌单策展型、流行跟随型与低频尝鲜型等。</w:t>
            </w:r>
          </w:p>
          <w:p w14:paraId="7F6212E6">
            <w:pPr>
              <w:spacing w:before="0" w:after="0" w:line="300" w:lineRule="auto"/>
              <w:ind w:firstLineChars="20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6. 歌单风格偏好差异分析。以簇为单位统计各群体歌单的曲风分布，采用卡方检验分析不同用户群体在曲风结构上的差异显著性，采用单因素方差分析比较各群体在曲风多样性、歌单规模与互动水平等指标上的均值差异；结合对应分析与可视化，刻画各群体在“曲风—场景—情绪”标签组合上的偏好模式。</w:t>
            </w:r>
          </w:p>
          <w:p w14:paraId="2CD4A5C1">
            <w:pPr>
              <w:spacing w:before="0" w:after="0" w:line="300" w:lineRule="auto"/>
              <w:ind w:firstLine="480" w:firstLineChars="200"/>
              <w:jc w:val="both"/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7. 结论与建议。总结用户分群结构与风格偏好差异的主要发现，从个性化推荐、歌单运营、新用户冷启动与版权采购等方面提出差异化运营建议，并说明研究的局限与后续改进方向。</w:t>
            </w:r>
          </w:p>
        </w:tc>
      </w:tr>
      <w:tr w14:paraId="3F296EE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05" w:hRule="atLeast"/>
          <w:jc w:val="center"/>
        </w:trPr>
        <w:tc>
          <w:tcPr>
            <w:tcW w:w="5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5E526CA">
            <w:pPr>
              <w:widowControl w:val="0"/>
              <w:spacing w:before="0" w:after="0" w:line="24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拟达到的要求或技术指标</w:t>
            </w:r>
          </w:p>
        </w:tc>
        <w:tc>
          <w:tcPr>
            <w:tcW w:w="7976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F6212F0">
            <w:pPr>
              <w:spacing w:before="0" w:after="0" w:line="300" w:lineRule="auto"/>
              <w:ind w:firstLineChars="20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1.理论理解。掌握K-Means聚类的基本原理、距离度量方式与聚类有效性评价指标，理解用户分群在音乐流媒体平台运营中的应用逻辑。</w:t>
            </w:r>
          </w:p>
          <w:p w14:paraId="7F6212EF">
            <w:pPr>
              <w:spacing w:before="0" w:after="0" w:line="300" w:lineRule="auto"/>
              <w:ind w:firstLineChars="20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2.数据处理能力。能够独立完成数据采集、清洗与特征构建，妥善处理长尾分布、标签不规范、样本不均衡等实际问题，形成可复用的数据处理流程。</w:t>
            </w:r>
          </w:p>
          <w:p w14:paraId="7F6212EE">
            <w:pPr>
              <w:spacing w:before="0" w:after="0" w:line="300" w:lineRule="auto"/>
              <w:ind w:firstLineChars="20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3.建模与分析技能。能够合理确定聚类数目，对聚类结果进行稳定性检验与业务解释，并能运用卡方检验、方差分析等方法对群体差异进行统计检验。</w:t>
            </w:r>
          </w:p>
          <w:p w14:paraId="7F6212ED">
            <w:pPr>
              <w:spacing w:before="0" w:after="0" w:line="300" w:lineRule="auto"/>
              <w:ind w:firstLineChars="20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4.可视化与解释。能够运用雷达图、热力图、散点图等形式清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lang w:eastAsia="zh-CN"/>
              </w:rPr>
              <w:t>晰地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呈现分群结构与偏好差异，从数据中提炼具有业务价值的结论。</w:t>
            </w:r>
          </w:p>
          <w:p w14:paraId="7F6212EC">
            <w:pPr>
              <w:spacing w:before="0" w:after="0" w:line="300" w:lineRule="auto"/>
              <w:ind w:firstLineChars="20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5.报告撰写。能够撰写结构清晰、逻辑严谨、论据充分的毕业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lang w:val="en-US" w:eastAsia="zh-CN"/>
              </w:rPr>
              <w:t>论文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lang w:val="en-US" w:eastAsia="zh-CN"/>
              </w:rPr>
              <w:t>且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图表规范，参考文献引用准确。</w:t>
            </w:r>
          </w:p>
          <w:p w14:paraId="7E11FA88">
            <w:pPr>
              <w:widowControl w:val="0"/>
              <w:spacing w:before="0" w:after="0" w:line="300" w:lineRule="auto"/>
              <w:ind w:firstLine="480" w:firstLineChars="20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6.技术指标。有效样本规模不少于3000个歌单和1500名用户；聚类结果的轮廓系数不低于0.25，各簇样本占比不低于5%；群体差异检验的显著性水平取0.05，主要结论均通过统计检验。</w:t>
            </w:r>
          </w:p>
        </w:tc>
      </w:tr>
      <w:tr w14:paraId="498F2D6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96" w:hRule="atLeast"/>
          <w:jc w:val="center"/>
        </w:trPr>
        <w:tc>
          <w:tcPr>
            <w:tcW w:w="5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6802170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进度安排起止日期和进度安排工作内容</w:t>
            </w:r>
          </w:p>
        </w:tc>
        <w:tc>
          <w:tcPr>
            <w:tcW w:w="7976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220DADB">
            <w:pPr>
              <w:spacing w:before="0" w:after="0" w:line="300" w:lineRule="auto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4DABF1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78" w:hRule="atLeast"/>
          <w:jc w:val="center"/>
        </w:trPr>
        <w:tc>
          <w:tcPr>
            <w:tcW w:w="5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E3C344F">
            <w:pPr>
              <w:widowControl w:val="0"/>
              <w:spacing w:before="0" w:after="0" w:line="24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主要参考资料</w:t>
            </w:r>
          </w:p>
        </w:tc>
        <w:tc>
          <w:tcPr>
            <w:tcW w:w="7976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F6212E5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[1]吴江,刘涛,刘洋.在线社区用户画像及自我呈现主题挖掘——以网易云音乐社区为例[J].数据分析与知识发现,2022,6(7):56-69.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DOI:10.11925/infotech.2096-3467.2021.1449.</w:t>
            </w:r>
          </w:p>
          <w:p w14:paraId="2D9ADB1F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[2]刘渊晨,王昊,高亚琪.在线音乐歌单播放量预测及影响因素分析[J].数据分析与知识发现,2021,5(8):100-112.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DOI:10.11925/infotech.2096-3467.2020.1013.</w:t>
            </w:r>
          </w:p>
          <w:p w14:paraId="4B08158C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[3]王海龙,柳林,林民,等.基于信息检索及k均值聚类的音乐个性化推荐算法[J].吉林大学学报(工学版),2021,51(5):1845-1850.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DOI:10.13229/j.cnki.jdxbgxb20200243.</w:t>
            </w:r>
          </w:p>
          <w:p w14:paraId="5DFD702C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[4]殷丽凤,路建政.基于特征分箱和K-Means算法的用户行为分析方法[J].云南民族大学学报(自然科学版),2024,33(2):251-257.</w:t>
            </w:r>
          </w:p>
          <w:p w14:paraId="549FA2FE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[5]李玥,穆维松,褚晓泉,等.基于改进量子粒子群的K-means聚类算法及其应用[J].控制与决策,2022,37(4):839-850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.DOI:10.13195/j.kzyjc.2020.1302.</w:t>
            </w:r>
          </w:p>
          <w:p w14:paraId="5BC883D2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[6]季铎,刘云钊,彭如香,等.基于主题词向量中心点的K-means文本聚类算法[J].计算机应用与软件,2024,41(10):282-286,318.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DOI:10.3969/j.issn.1000-386x.2024.10.042.</w:t>
            </w:r>
          </w:p>
          <w:p w14:paraId="6406C270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[7]白钊,王神武,王梦杨.基于改进RFM模型与聚类算法的民航客户细分研究[J].科技和产业,2023,23(19):200-203.</w:t>
            </w:r>
          </w:p>
          <w:p w14:paraId="637764EA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[8]陈梁.基于特征提取和文本挖掘的数字音乐用户画像与专辑销量预测研究[D].广州:华南理工大学,2023.</w:t>
            </w:r>
          </w:p>
          <w:p w14:paraId="0585222A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[9]黄春怡.QQ音乐平台用户信息行为相关性研究[D].贵阳:贵州财经大学,2025.</w:t>
            </w:r>
          </w:p>
          <w:p w14:paraId="540BAF8C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[10]李哲诚.基于多模态特征的音乐风格分类及用户推荐[D].北京:首都经济贸易大学,2024.</w:t>
            </w:r>
          </w:p>
          <w:p w14:paraId="31B9A415">
            <w:pPr>
              <w:widowControl w:val="0"/>
              <w:spacing w:before="0" w:after="0" w:line="24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[11]IKOTUN A M, EZUGWU A E, ABUALIGAH L, et al. K-means clustering algorithms: A comprehensive review, variants analysis, and advances in the era of big data[J]. Information Sciences, 2023, 622: 178-210. DOI:10.1016/j.ins.2022.11.139.</w:t>
            </w:r>
          </w:p>
          <w:p w14:paraId="1B6555F8">
            <w:pPr>
              <w:widowControl w:val="0"/>
              <w:spacing w:before="0" w:after="0" w:line="24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[12]DELDJOO Y, SCHEDL M, KNEES P. Content-driven music recommendation: Evolution, state of the art, and challenges[J]. Computer Science Review, 2024, 51: 100618. DOI:10.1016/j.cosrev.2024.100618.</w:t>
            </w:r>
          </w:p>
          <w:p w14:paraId="695D536F">
            <w:pPr>
              <w:widowControl w:val="0"/>
              <w:spacing w:before="0" w:after="0" w:line="24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[13]TRAN N H, NGUYEN T D C, DINH D H. Personalization of music streaming services using K-means: A business user-oriented model for Spotify soundtracks clustering[C]//Proceedings of the International Conference on Intelligent Computing &amp; Optimization. Cham: Springer, 2023: 369-378. DOI:10.1007/978-3-031-50151-7_35.</w:t>
            </w:r>
          </w:p>
          <w:p w14:paraId="574AC701">
            <w:pPr>
              <w:widowControl w:val="0"/>
              <w:spacing w:before="0" w:after="0" w:line="24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[14]CARBONE L, VANDENBOSCH L. Adolescents' music tastes in the streaming era: The case of Belgium[J]. Cultural Sociology, 2024, 19(4): 551-571. DOI:10.1177/17499755241244529.</w:t>
            </w:r>
          </w:p>
          <w:p w14:paraId="13D46B43">
            <w:pPr>
              <w:widowControl w:val="0"/>
              <w:spacing w:before="0" w:after="0" w:line="24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[15]DUMAN D, NETO P, MAVROLAMPADOS A, et al. Music we move to: Spotify audio features and reasons for listening[J]. PLoS ONE, 2022, 17(9): e0275228. DOI:10.1371/jour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sz w:val="24"/>
                <w:szCs w:val="24"/>
              </w:rPr>
              <w:t>nal.pone.0275228.</w:t>
            </w:r>
          </w:p>
        </w:tc>
      </w:tr>
      <w:tr w14:paraId="7E32A8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8" w:hRule="atLeast"/>
          <w:jc w:val="center"/>
        </w:trPr>
        <w:tc>
          <w:tcPr>
            <w:tcW w:w="5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D311A31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教研室</w:t>
            </w:r>
          </w:p>
          <w:p w14:paraId="1878A0BE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意见</w:t>
            </w:r>
          </w:p>
        </w:tc>
        <w:tc>
          <w:tcPr>
            <w:tcW w:w="7976" w:type="dxa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B3B09E4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3D60F969">
            <w:pPr>
              <w:widowControl w:val="0"/>
              <w:spacing w:before="0" w:after="0" w:line="300" w:lineRule="auto"/>
              <w:ind w:left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选题符合本专业人才培养目标，体现本专业基本教学内容，内容任务目标明确，要求或技术指标具体，进度合理，能使学生受到全面综合实践训练，有利于培养学生独立解决实际问题的工作能力，同意下发。</w:t>
            </w:r>
          </w:p>
          <w:p w14:paraId="637B0180">
            <w:pPr>
              <w:widowControl w:val="0"/>
              <w:spacing w:before="0"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0A185C03">
            <w:pPr>
              <w:widowControl w:val="0"/>
              <w:spacing w:before="0"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42621EEE">
            <w:pPr>
              <w:widowControl w:val="0"/>
              <w:spacing w:before="0" w:after="0" w:line="360" w:lineRule="auto"/>
              <w:ind w:firstLine="576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64F8E3FA">
            <w:pPr>
              <w:widowControl w:val="0"/>
              <w:spacing w:before="0" w:after="0"/>
              <w:ind w:firstLine="576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lang w:val="en-US" w:eastAsia="zh-CN"/>
              </w:rPr>
              <w:t>026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年1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月1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lang w:val="en-US" w:eastAsia="zh-CN"/>
              </w:rPr>
              <w:t>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日</w:t>
            </w:r>
          </w:p>
          <w:p w14:paraId="2E5DAF75">
            <w:pPr>
              <w:widowControl w:val="0"/>
              <w:spacing w:before="0"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481984D9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</w:tbl>
    <w:p w14:paraId="049B8C6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B3C62"/>
    <w:rsid w:val="053B7B87"/>
    <w:rsid w:val="08F276A7"/>
    <w:rsid w:val="120B2110"/>
    <w:rsid w:val="178A5325"/>
    <w:rsid w:val="23621DAC"/>
    <w:rsid w:val="263834C3"/>
    <w:rsid w:val="4E8D2DB0"/>
    <w:rsid w:val="50885121"/>
    <w:rsid w:val="5EB171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1341</Words>
  <Characters>1410</Characters>
  <TotalTime>39</TotalTime>
  <ScaleCrop>false</ScaleCrop>
  <LinksUpToDate>false</LinksUpToDate>
  <CharactersWithSpaces>1453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2026-10-18T17:12:00Z</dcterms:created>
  <dc:creator>燏</dc:creator>
  <cp:lastModifiedBy>WPS_1654830851</cp:lastModifiedBy>
  <dcterms:modified xsi:type="dcterms:W3CDTF">2026-10-19T06:59:01Z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eyJoZGlkIjoiYTkzZjA2MjA3MTRmZTIyODdjZGMwNGM4NmNlYTlmZTEiLCJ1c2VySWQiOiIxMzg2MTMyMDY0In0=</vt:lpwstr>
  </property>
  <property fmtid="{D5CDD505-2E9C-101B-9397-08002B2CF9AE}" pid="4" name="ICV">
    <vt:lpwstr>675DA832CD47431BAE3507EEA8873A9B_13</vt:lpwstr>
  </property>
</Properties>
</file>