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52D0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附表一：</w:t>
      </w:r>
    </w:p>
    <w:p w14:paraId="1D143111">
      <w:pPr>
        <w:widowControl w:val="0"/>
        <w:spacing w:before="0" w:after="156" w:line="36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湖南工学院202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6</w:t>
      </w:r>
      <w:r>
        <w:rPr>
          <w:rFonts w:ascii="黑体" w:hAnsi="黑体" w:eastAsia="黑体" w:cs="黑体"/>
          <w:b/>
          <w:bCs/>
          <w:sz w:val="32"/>
          <w:szCs w:val="32"/>
        </w:rPr>
        <w:t>届毕业设计（论文）课题任务书</w:t>
      </w:r>
    </w:p>
    <w:p w14:paraId="47A59C59">
      <w:pPr>
        <w:widowControl w:val="0"/>
        <w:spacing w:before="0" w:after="156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学院：计算机科学与工程学院</w:t>
      </w:r>
      <w:r>
        <w:t xml:space="preserve">                  </w:t>
      </w:r>
      <w:r>
        <w:rPr>
          <w:rFonts w:ascii="宋体" w:hAnsi="宋体" w:eastAsia="宋体" w:cs="宋体"/>
        </w:rPr>
        <w:t xml:space="preserve">专业：数据科学与大数据技术 </w:t>
      </w:r>
      <w:r>
        <w:rPr>
          <w:sz w:val="21"/>
          <w:szCs w:val="21"/>
        </w:rPr>
        <w:t xml:space="preserve">             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6"/>
        <w:gridCol w:w="983"/>
        <w:gridCol w:w="3167"/>
        <w:gridCol w:w="1336"/>
        <w:gridCol w:w="2490"/>
      </w:tblGrid>
      <w:tr w14:paraId="7D328B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EA24B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3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06A7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桂友武</w:t>
            </w:r>
          </w:p>
        </w:tc>
        <w:tc>
          <w:tcPr>
            <w:tcW w:w="13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B3CDA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647C0B5"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 xml:space="preserve">    杨琴晶</w:t>
            </w:r>
          </w:p>
        </w:tc>
      </w:tr>
      <w:tr w14:paraId="3D434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C2CB44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课题名称</w:t>
            </w:r>
          </w:p>
        </w:tc>
        <w:tc>
          <w:tcPr>
            <w:tcW w:w="699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7BA846B">
            <w:pPr>
              <w:widowControl w:val="0"/>
              <w:spacing w:before="0" w:after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基于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机器学习的数据驱动型信贷风险分析与预测防控</w:t>
            </w:r>
          </w:p>
        </w:tc>
      </w:tr>
      <w:tr w14:paraId="2DCAF3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BEBBC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315866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内容及任务</w:t>
            </w:r>
          </w:p>
          <w:p w14:paraId="7F621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72EBB76">
            <w:pPr>
              <w:spacing w:before="0" w:after="0" w:line="300" w:lineRule="auto"/>
              <w:ind w:firstLine="480"/>
              <w:jc w:val="both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1. 行业调研与文献回顾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eastAsia="zh-CN"/>
              </w:rPr>
              <w:t>。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深入调研银行、消费金融公司等机构的信贷风险管理现状与挑战。系统回顾机器学习在信贷风控领域的相关文献，重点理解逻辑回归、决策树、集成学习等预测模型，以及特征工程与模型评估的关键指标，为项目奠定理论基础。</w:t>
            </w:r>
          </w:p>
          <w:p w14:paraId="0B95305A">
            <w:pPr>
              <w:spacing w:before="0" w:after="0" w:line="300" w:lineRule="auto"/>
              <w:ind w:firstLine="48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2. 数据收集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eastAsia="zh-CN"/>
              </w:rPr>
              <w:t>。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收集涵盖申请人基本信息、财务状况、历史信用记录及本次贷款信息等多维度的历史数据。明确数据来源，如使用公开数据集或合规的内部数据，并确保所有数据收集过程符合隐私与安全规范。</w:t>
            </w:r>
          </w:p>
          <w:p w14:paraId="16B110B7">
            <w:pPr>
              <w:spacing w:before="0" w:after="0" w:line="300" w:lineRule="auto"/>
              <w:ind w:firstLine="48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3. 数据预处理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eastAsia="zh-CN"/>
              </w:rPr>
              <w:t>。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对原始数据进行清洗，处理缺失值与异常值。对数据进行转换与规范化，包括连续特征标准化和分类特征编码。重点处理信贷数据中常见的类别不平衡问题，采用过采样或调整权重等方法以确保模型稳定性。</w:t>
            </w:r>
          </w:p>
          <w:p w14:paraId="13989031">
            <w:pPr>
              <w:spacing w:before="0" w:after="0" w:line="300" w:lineRule="auto"/>
              <w:ind w:firstLine="48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4. 特征工程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eastAsia="zh-CN"/>
              </w:rPr>
              <w:t>。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从原始变量中构建如“负债收入比”等具有业务意义的衍生特征。通过相关性分析、卡方检验及模型特征重要性评估等方法，筛选出关键特征子集，以提升模型性能与可解释性。</w:t>
            </w:r>
          </w:p>
          <w:p w14:paraId="51FFE7D6">
            <w:pPr>
              <w:spacing w:before="0" w:after="0" w:line="300" w:lineRule="auto"/>
              <w:ind w:firstLine="48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5. 模型建立与训练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eastAsia="zh-CN"/>
              </w:rPr>
              <w:t>。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选取逻辑回归作为基线模型，并采用决策树、随机森林、XGBoost等算法构建分类模型。将数据集划分为训练集、验证集和测试集，利用训练集进行模型训练，并通过验证集进行初步参数调整。</w:t>
            </w:r>
          </w:p>
          <w:p w14:paraId="605AD015">
            <w:pPr>
              <w:spacing w:before="0" w:after="0" w:line="300" w:lineRule="auto"/>
              <w:ind w:firstLine="48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6. 模型评估、优化与解释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eastAsia="zh-CN"/>
              </w:rPr>
              <w:t>。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在测试集上综合评估各模型性能，使用精确率、F1-Score、AUC-ROC及KS值等指标择优。对最优模型进行超参数调优以追求最佳性能，并利用SHAP等工具解释模型，识别关键风险驱动因素，为风险防控提供决策依据。</w:t>
            </w:r>
          </w:p>
          <w:p w14:paraId="2CD4A5C1">
            <w:pPr>
              <w:spacing w:before="0" w:after="0" w:line="300" w:lineRule="auto"/>
              <w:ind w:firstLine="480"/>
              <w:jc w:val="both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3D0F1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5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5E526CA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拟达到的要求或技术指标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F6D197">
            <w:pPr>
              <w:widowControl w:val="0"/>
              <w:spacing w:before="0" w:after="0" w:line="300" w:lineRule="auto"/>
              <w:ind w:firstLine="48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1.理论理解。深入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了解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银行、消费金融公司等机构的信贷风险管理现状与挑战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eastAsia="zh-CN"/>
              </w:rPr>
              <w:t>，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深入理解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机器学习模型在信贷数据的风险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分析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与预测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。</w:t>
            </w:r>
          </w:p>
          <w:p w14:paraId="136A3AA6">
            <w:pPr>
              <w:widowControl w:val="0"/>
              <w:spacing w:before="0" w:after="0" w:line="300" w:lineRule="auto"/>
              <w:ind w:firstLine="48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2.数据处理能力。掌握数据预处理、特征工程的关键技术，能够独立处理和准备分析所需的数据集。</w:t>
            </w:r>
          </w:p>
          <w:p w14:paraId="44F37CD9">
            <w:pPr>
              <w:widowControl w:val="0"/>
              <w:spacing w:before="0" w:after="0" w:line="300" w:lineRule="auto"/>
              <w:ind w:firstLine="48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3.建模技能。能够选择合适的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机器学习</w:t>
            </w:r>
            <w:bookmarkStart w:id="0" w:name="_GoBack"/>
            <w:bookmarkEnd w:id="0"/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模型进行分析，并对其进行训练、评估和优化。</w:t>
            </w:r>
          </w:p>
          <w:p w14:paraId="77015F9A">
            <w:pPr>
              <w:widowControl w:val="0"/>
              <w:spacing w:before="0" w:after="0" w:line="300" w:lineRule="auto"/>
              <w:ind w:firstLine="48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4.分析与解释。能够清晰地解释模型结果，从数据中提炼出有价值的商业洞察和建议。</w:t>
            </w:r>
          </w:p>
          <w:p w14:paraId="7E11FA88">
            <w:pPr>
              <w:widowControl w:val="0"/>
              <w:spacing w:before="0" w:after="0" w:line="300" w:lineRule="auto"/>
              <w:ind w:firstLine="48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5.报告撰写。能够撰写结构清晰、逻辑严谨、论据充分的毕业设计报告。</w:t>
            </w:r>
          </w:p>
        </w:tc>
      </w:tr>
      <w:tr w14:paraId="410CB7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6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80217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进度安排起止日期和进度安排工作内容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C14A426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起止日期 工作内容</w:t>
            </w:r>
          </w:p>
          <w:p w14:paraId="3342DD9A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.10.8-202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.10.31 课题审核、学生选题</w:t>
            </w:r>
          </w:p>
          <w:p w14:paraId="1053F71D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.11.1-202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.11.14 任务内容确定，课题任务书的下达确认及前期调研</w:t>
            </w:r>
          </w:p>
          <w:p w14:paraId="46007363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.11.15-202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.2.25 系统方案需求分析、方案论证、撰写毕业设计开题报告、答辩及提交</w:t>
            </w:r>
          </w:p>
          <w:p w14:paraId="6854438C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.2.26-202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.4.10 熟悉开发工具，进行系统设计与实现，撰写设计说明书初稿</w:t>
            </w:r>
          </w:p>
          <w:p w14:paraId="50A3AAC1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.4.11-202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.4.18 中期检查</w:t>
            </w:r>
          </w:p>
          <w:p w14:paraId="5DEFDD8C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.4.19-202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.5.16 按照中期检查完善论文及设计，完成毕业设计系统的开发及设计说明书</w:t>
            </w:r>
          </w:p>
          <w:p w14:paraId="455397E8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.5.17-202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.5.23 毕业设计查重、指导老师审阅、盲审、修改</w:t>
            </w:r>
          </w:p>
          <w:p w14:paraId="0220DADB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.5.24-202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.5.30 参加毕业答辩，进一步修改毕业设计，提交电子稿材料定稿版</w:t>
            </w:r>
          </w:p>
        </w:tc>
      </w:tr>
      <w:tr w14:paraId="725E87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3C344F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主要参考资料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4F39B4D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1A729E5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[1]胡伊诺.基于大数据技术的C银行信贷风险管理研究[D].中南大学,2023.DOI:10.27661/d.cnki.gzhnu.2023.002878.</w:t>
            </w:r>
          </w:p>
          <w:p w14:paraId="53AC9637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[2]张敏行. 商业银行公司授信业务中信贷风险成因及解决措施[J].大众投资指南,2025,(26):72-74.</w:t>
            </w:r>
          </w:p>
          <w:p w14:paraId="3EC13BA3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[3]张立民,杨钊明. 基于银行审计视角的企业财务分析与信贷风险管理——以ZSA集团系列贷款为例[J].销售与管理,2025,(25):27-29.</w:t>
            </w:r>
          </w:p>
          <w:p w14:paraId="5A56EA36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[4]陆纳川.基于K-means-SMOTE和改进Stacking方法的信贷违约风险评估研究[D].扬州大学,2025.DOI:10.27441/d.cnki.gyzdu.2025.001586. </w:t>
            </w:r>
          </w:p>
          <w:p w14:paraId="2C3C7B84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[5]屈国骄.J银行Y分行小微企业信贷风险管理问题与对策研究[D].扬州大学,2025.DOI:10.27441/d.cnki.gyzdu.2025.003038. </w:t>
            </w:r>
          </w:p>
          <w:p w14:paraId="771BC95E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]庞羽. 银行信贷风险管理模式与应对策略研究[J].财经界,2025,(25):60-62.DOI:10.19887/j.cnki.cn11-4098/f.2025.25.002.</w:t>
            </w:r>
          </w:p>
          <w:p w14:paraId="56DABF09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]李世杰.大数据在信贷业务风险评估中的应用研究[D].山东师范大学,2025.DOI:10.27280/d.cnki.gsdsu.2025.000861. </w:t>
            </w:r>
          </w:p>
          <w:p w14:paraId="392AD2D8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]林心童.信贷数据分析与风险预测系统的设计与实现[D].北京交通大学,2024.DOI:10.26944/d.cnki.gbfju.2024.001850. </w:t>
            </w:r>
          </w:p>
          <w:p w14:paraId="27B67F86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]张欣.基于数据挖掘和集成学习的信贷风控模型[D].大连理工大学,2024.DOI:10.26991/d.cnki.gdllu.2024.002273. </w:t>
            </w:r>
          </w:p>
          <w:p w14:paraId="075FAA7A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]雷佳.基于机器学习的P2P个人信贷风险研究[D].对外经济贸易大学,2020.DOI:10.27015/d.cnki.gdwju.2020.000538. </w:t>
            </w:r>
          </w:p>
          <w:p w14:paraId="56599686">
            <w:pPr>
              <w:spacing w:before="0" w:after="0" w:line="30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]段以沛.基于数据挖掘技术的商业银行信贷风险实证研究[D].河北师范大学,2020.DOI:10.27110/d.cnki.ghsfu.2020.000471. </w:t>
            </w:r>
          </w:p>
          <w:p w14:paraId="5AD3F02E">
            <w:pPr>
              <w:spacing w:before="0" w:after="0" w:line="300" w:lineRule="auto"/>
              <w:jc w:val="both"/>
              <w:rPr>
                <w:rFonts w:hint="eastAsia"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]龙辉辉.基于机器学习的信贷风控预警方法研究与原型实现[D].电子科技大学,2020.DOI:10.27005/d.cnki.gdzku.2020.002889. </w:t>
            </w:r>
          </w:p>
          <w:p w14:paraId="4580EA2D">
            <w:pPr>
              <w:spacing w:before="0" w:after="0" w:line="30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]Lu S ,Zhang X ,Su Y , et al.Efficient multimodal learning for corporate credit risk prediction with an extended deep belief network[J].Annals of Operations Research,2025,(prepublish):1-38.DOI:10.1007/S10479-025-06612-W.</w:t>
            </w:r>
          </w:p>
          <w:p w14:paraId="4F86FA64">
            <w:pPr>
              <w:spacing w:before="0" w:after="0" w:line="30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]Kuang X ,Ma C ,Ren S Y .Credit risk: A new privacy-preserving decentralized credit assessment model[J].Finance Research Letters,2024,67(PB):105937-105937.DOI:10.1016/J.FRL.2024.105937.</w:t>
            </w:r>
          </w:p>
          <w:p w14:paraId="3A59B7F9">
            <w:pPr>
              <w:spacing w:before="0" w:after="0" w:line="30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[1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]Oualid A ,Hansali A,Moumoun L.Credit risk management: a comparative study of ML techniques applied to credit scoring[J].International Journal of Management Practice,2024,17(5):509-521.DOI:10.1504/IJMP.2024.140863.</w:t>
            </w:r>
          </w:p>
          <w:p w14:paraId="1CB232E0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3AF53BEF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90B88E0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5573750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0AB7450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25C6BE4C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631440E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E199158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33678EA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32A74EEA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18025BAD">
            <w:pPr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1B064CE0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693EFF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311A31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教研室</w:t>
            </w:r>
          </w:p>
          <w:p w14:paraId="1878A0B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意见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B3B09E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3D60F969">
            <w:pPr>
              <w:widowControl w:val="0"/>
              <w:spacing w:before="0" w:after="0" w:line="300" w:lineRule="auto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637B0180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A185C03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2621EEE">
            <w:pPr>
              <w:widowControl w:val="0"/>
              <w:spacing w:before="0" w:after="0" w:line="360" w:lineRule="auto"/>
              <w:ind w:firstLine="57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inline distT="0" distB="0" distL="114300" distR="114300">
                  <wp:extent cx="685800" cy="266700"/>
                  <wp:effectExtent l="0" t="0" r="0" b="762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图片 10000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8E3FA">
            <w:pPr>
              <w:widowControl w:val="0"/>
              <w:spacing w:before="0" w:after="0"/>
              <w:ind w:firstLine="57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025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年11月14日</w:t>
            </w:r>
          </w:p>
          <w:p w14:paraId="2E5DAF75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81984D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14:paraId="049B8C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B3C62"/>
    <w:rsid w:val="08F276A7"/>
    <w:rsid w:val="120B2110"/>
    <w:rsid w:val="23621DAC"/>
    <w:rsid w:val="50885121"/>
    <w:rsid w:val="5EB1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2025-11-09T09:57:38Z</dcterms:created>
  <dc:creator>YQJ1108</dc:creator>
  <cp:lastModifiedBy>微信用户</cp:lastModifiedBy>
  <dcterms:modified xsi:type="dcterms:W3CDTF">2025-11-09T12:22:02Z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eyJoZGlkIjoiYzZkNzQ4ZWFiZmQ4NTRhOWRkZTk3YTMwMjlmMmZhYmUiLCJ1c2VySWQiOiIxMjg0ODU5ODU5In0=</vt:lpwstr>
  </property>
  <property fmtid="{D5CDD505-2E9C-101B-9397-08002B2CF9AE}" pid="4" name="ICV">
    <vt:lpwstr>398E185E41B24695903A01ADAB91A189_12</vt:lpwstr>
  </property>
</Properties>
</file>