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DDF38">
      <w:pPr>
        <w:spacing w:after="120" w:line="312" w:lineRule="auto"/>
        <w:jc w:val="center"/>
        <w:rPr>
          <w:b/>
          <w:bCs/>
          <w:sz w:val="32"/>
        </w:rPr>
      </w:pPr>
      <w:r>
        <w:t xml:space="preserve"> </w:t>
      </w:r>
      <w:r>
        <w:rPr>
          <w:rFonts w:hint="eastAsia"/>
          <w:b/>
          <w:bCs/>
          <w:sz w:val="32"/>
        </w:rPr>
        <w:t>集美大学</w:t>
      </w:r>
      <w:r>
        <w:rPr>
          <w:rFonts w:hint="eastAsia"/>
          <w:b/>
          <w:bCs/>
          <w:sz w:val="32"/>
          <w:u w:val="single"/>
        </w:rPr>
        <w:t>算法分析与设计</w:t>
      </w:r>
      <w:r>
        <w:rPr>
          <w:rFonts w:hint="eastAsia"/>
          <w:b/>
          <w:bCs/>
          <w:sz w:val="32"/>
        </w:rPr>
        <w:t>课程实验报告</w:t>
      </w:r>
    </w:p>
    <w:tbl>
      <w:tblPr>
        <w:tblStyle w:val="4"/>
        <w:tblW w:w="525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662"/>
        <w:gridCol w:w="974"/>
        <w:gridCol w:w="1220"/>
        <w:gridCol w:w="911"/>
        <w:gridCol w:w="1078"/>
        <w:gridCol w:w="884"/>
        <w:gridCol w:w="1261"/>
      </w:tblGrid>
      <w:tr w14:paraId="4CCFC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pct"/>
            <w:gridSpan w:val="2"/>
          </w:tcPr>
          <w:p w14:paraId="0E14DE32">
            <w:pPr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实验名称：</w:t>
            </w:r>
            <w:r>
              <w:rPr>
                <w:rFonts w:hint="eastAsia"/>
                <w:b/>
                <w:lang w:val="en-US" w:eastAsia="zh-CN"/>
              </w:rPr>
              <w:t>实验二</w:t>
            </w:r>
          </w:p>
          <w:p w14:paraId="1CF94455">
            <w:pPr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组长：</w:t>
            </w:r>
            <w:r>
              <w:rPr>
                <w:rFonts w:hint="eastAsia"/>
                <w:b/>
                <w:lang w:val="en-US" w:eastAsia="zh-CN"/>
              </w:rPr>
              <w:t>曾益琳</w:t>
            </w:r>
          </w:p>
        </w:tc>
        <w:tc>
          <w:tcPr>
            <w:tcW w:w="1223" w:type="pct"/>
            <w:gridSpan w:val="2"/>
          </w:tcPr>
          <w:p w14:paraId="21BF3451"/>
        </w:tc>
        <w:tc>
          <w:tcPr>
            <w:tcW w:w="1109" w:type="pct"/>
            <w:gridSpan w:val="2"/>
          </w:tcPr>
          <w:p w14:paraId="3F46CD2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实验日期：</w:t>
            </w:r>
          </w:p>
        </w:tc>
        <w:tc>
          <w:tcPr>
            <w:tcW w:w="1196" w:type="pct"/>
            <w:gridSpan w:val="2"/>
          </w:tcPr>
          <w:p>
            <w:r>
              <w:t>待填写</w:t>
            </w:r>
          </w:p>
        </w:tc>
      </w:tr>
      <w:tr w14:paraId="7AB10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</w:tcPr>
          <w:p w14:paraId="59B4CB96">
            <w:pPr>
              <w:rPr>
                <w:b/>
              </w:rPr>
            </w:pPr>
            <w:r>
              <w:rPr>
                <w:rFonts w:hint="eastAsia"/>
                <w:b/>
              </w:rPr>
              <w:t>学号：</w:t>
            </w:r>
          </w:p>
        </w:tc>
        <w:tc>
          <w:tcPr>
            <w:tcW w:w="927" w:type="pct"/>
          </w:tcPr>
          <w:p w14:paraId="07F31C5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202521332010</w:t>
            </w:r>
          </w:p>
        </w:tc>
        <w:tc>
          <w:tcPr>
            <w:tcW w:w="543" w:type="pct"/>
          </w:tcPr>
          <w:p w14:paraId="14926609">
            <w:pPr>
              <w:rPr>
                <w:b/>
              </w:rPr>
            </w:pPr>
            <w:r>
              <w:rPr>
                <w:rFonts w:hint="eastAsia"/>
                <w:b/>
              </w:rPr>
              <w:t>班级：</w:t>
            </w:r>
          </w:p>
        </w:tc>
        <w:tc>
          <w:tcPr>
            <w:tcW w:w="680" w:type="pct"/>
          </w:tcPr>
          <w:p w14:paraId="4F611E7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软件2511</w:t>
            </w:r>
          </w:p>
        </w:tc>
        <w:tc>
          <w:tcPr>
            <w:tcW w:w="508" w:type="pct"/>
          </w:tcPr>
          <w:p w14:paraId="5BDB9C97">
            <w:pPr>
              <w:rPr>
                <w:b/>
              </w:rPr>
            </w:pPr>
            <w:r>
              <w:rPr>
                <w:rFonts w:hint="eastAsia"/>
                <w:b/>
              </w:rPr>
              <w:t>姓名：</w:t>
            </w:r>
          </w:p>
        </w:tc>
        <w:tc>
          <w:tcPr>
            <w:tcW w:w="601" w:type="pct"/>
          </w:tcPr>
          <w:p w14:paraId="13133E6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陈雨婷</w:t>
            </w:r>
          </w:p>
        </w:tc>
        <w:tc>
          <w:tcPr>
            <w:tcW w:w="493" w:type="pct"/>
          </w:tcPr>
          <w:p w14:paraId="644CA378">
            <w:pPr>
              <w:rPr>
                <w:b/>
              </w:rPr>
            </w:pPr>
            <w:r>
              <w:rPr>
                <w:rFonts w:hint="eastAsia"/>
                <w:b/>
              </w:rPr>
              <w:t>成绩：</w:t>
            </w:r>
          </w:p>
        </w:tc>
        <w:tc>
          <w:tcPr>
            <w:tcW w:w="703" w:type="pct"/>
          </w:tcPr>
          <w:p w14:paraId="6B280E14"/>
        </w:tc>
      </w:tr>
      <w:tr w14:paraId="025AE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</w:tcPr>
          <w:p w14:paraId="75525C9E">
            <w:pPr>
              <w:rPr>
                <w:b/>
              </w:rPr>
            </w:pPr>
            <w:r>
              <w:rPr>
                <w:rFonts w:hint="eastAsia"/>
                <w:b/>
              </w:rPr>
              <w:t>学号：</w:t>
            </w:r>
          </w:p>
        </w:tc>
        <w:tc>
          <w:tcPr>
            <w:tcW w:w="927" w:type="pct"/>
          </w:tcPr>
          <w:p w14:paraId="73B8164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202521332035</w:t>
            </w:r>
          </w:p>
        </w:tc>
        <w:tc>
          <w:tcPr>
            <w:tcW w:w="543" w:type="pct"/>
          </w:tcPr>
          <w:p w14:paraId="783C8061">
            <w:pPr>
              <w:rPr>
                <w:b/>
              </w:rPr>
            </w:pPr>
            <w:r>
              <w:rPr>
                <w:rFonts w:hint="eastAsia"/>
                <w:b/>
              </w:rPr>
              <w:t>班级：</w:t>
            </w:r>
          </w:p>
        </w:tc>
        <w:tc>
          <w:tcPr>
            <w:tcW w:w="680" w:type="pct"/>
          </w:tcPr>
          <w:p w14:paraId="4416058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软件2512</w:t>
            </w:r>
          </w:p>
        </w:tc>
        <w:tc>
          <w:tcPr>
            <w:tcW w:w="508" w:type="pct"/>
          </w:tcPr>
          <w:p w14:paraId="1BDF8C86">
            <w:pPr>
              <w:rPr>
                <w:b/>
              </w:rPr>
            </w:pPr>
            <w:r>
              <w:rPr>
                <w:rFonts w:hint="eastAsia"/>
                <w:b/>
              </w:rPr>
              <w:t>姓名：</w:t>
            </w:r>
          </w:p>
        </w:tc>
        <w:tc>
          <w:tcPr>
            <w:tcW w:w="601" w:type="pct"/>
          </w:tcPr>
          <w:p w14:paraId="6A1EC12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曾益琳</w:t>
            </w:r>
          </w:p>
        </w:tc>
        <w:tc>
          <w:tcPr>
            <w:tcW w:w="493" w:type="pct"/>
          </w:tcPr>
          <w:p w14:paraId="38E4D228">
            <w:pPr>
              <w:rPr>
                <w:b/>
              </w:rPr>
            </w:pPr>
            <w:r>
              <w:rPr>
                <w:rFonts w:hint="eastAsia"/>
                <w:b/>
              </w:rPr>
              <w:t>成绩：</w:t>
            </w:r>
          </w:p>
        </w:tc>
        <w:tc>
          <w:tcPr>
            <w:tcW w:w="703" w:type="pct"/>
          </w:tcPr>
          <w:p w14:paraId="3D5F0BF8"/>
        </w:tc>
      </w:tr>
      <w:tr w14:paraId="7F5BB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</w:tcPr>
          <w:p w14:paraId="7589FF27">
            <w:pPr>
              <w:rPr>
                <w:b/>
              </w:rPr>
            </w:pPr>
            <w:r>
              <w:rPr>
                <w:rFonts w:hint="eastAsia"/>
                <w:b/>
              </w:rPr>
              <w:t>学号：</w:t>
            </w:r>
          </w:p>
        </w:tc>
        <w:tc>
          <w:tcPr>
            <w:tcW w:w="927" w:type="pct"/>
          </w:tcPr>
          <w:p w14:paraId="4A0E72D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202521332036</w:t>
            </w:r>
          </w:p>
        </w:tc>
        <w:tc>
          <w:tcPr>
            <w:tcW w:w="543" w:type="pct"/>
          </w:tcPr>
          <w:p w14:paraId="275822EE">
            <w:pPr>
              <w:rPr>
                <w:b/>
              </w:rPr>
            </w:pPr>
            <w:r>
              <w:rPr>
                <w:rFonts w:hint="eastAsia"/>
                <w:b/>
              </w:rPr>
              <w:t>班级：</w:t>
            </w:r>
          </w:p>
        </w:tc>
        <w:tc>
          <w:tcPr>
            <w:tcW w:w="680" w:type="pct"/>
          </w:tcPr>
          <w:p w14:paraId="7B40DE3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软件2512</w:t>
            </w:r>
          </w:p>
        </w:tc>
        <w:tc>
          <w:tcPr>
            <w:tcW w:w="508" w:type="pct"/>
          </w:tcPr>
          <w:p w14:paraId="029A21C7">
            <w:pPr>
              <w:rPr>
                <w:b/>
              </w:rPr>
            </w:pPr>
            <w:r>
              <w:rPr>
                <w:rFonts w:hint="eastAsia"/>
                <w:b/>
              </w:rPr>
              <w:t>姓名：</w:t>
            </w:r>
          </w:p>
        </w:tc>
        <w:tc>
          <w:tcPr>
            <w:tcW w:w="601" w:type="pct"/>
          </w:tcPr>
          <w:p w14:paraId="6E0E868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张黎婕</w:t>
            </w:r>
          </w:p>
        </w:tc>
        <w:tc>
          <w:tcPr>
            <w:tcW w:w="493" w:type="pct"/>
          </w:tcPr>
          <w:p w14:paraId="3E4B4AC6">
            <w:pPr>
              <w:rPr>
                <w:b/>
              </w:rPr>
            </w:pPr>
            <w:r>
              <w:rPr>
                <w:rFonts w:hint="eastAsia"/>
                <w:b/>
              </w:rPr>
              <w:t>成绩：</w:t>
            </w:r>
          </w:p>
        </w:tc>
        <w:tc>
          <w:tcPr>
            <w:tcW w:w="703" w:type="pct"/>
          </w:tcPr>
          <w:p w14:paraId="69807029"/>
        </w:tc>
      </w:tr>
    </w:tbl>
    <w:p>
      <w:pPr>
        <w:spacing w:line="312" w:lineRule="auto" w:after="60"/>
      </w:pPr>
      <w:r>
        <w:rPr>
          <w:rFonts w:ascii="宋体" w:hAnsi="宋体" w:eastAsia="宋体"/>
          <w:b w:val="0"/>
          <w:sz w:val="24"/>
        </w:rPr>
        <w:t>小组分工：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4"/>
        </w:rPr>
        <w:t>曾益琳：0-1背包问题与数塔问题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4"/>
        </w:rPr>
        <w:t>陈雨婷：钢条切割问题与最长递增子序列（LIS）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4"/>
        </w:rPr>
        <w:t>张黎婕：最长公共子序列（LCS）与多段图最短路径问题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4"/>
        </w:rPr>
        <w:t>电话：15260900325  邮箱：15260900325@163.com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8"/>
        </w:rPr>
        <w:t>一、实验目的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通过设计动态规划算法并编码实现，理解最优子结构、重叠子问题和无后效性；掌握状态定义、边界初始化、状态转移与填表顺序，具备利用动态规划求解经典优化问题的能力。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8"/>
        </w:rPr>
        <w:t>二、实验要求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本组共选择六题，三位组员各完成两题。各题依次给出数据结构、子问题、动态规划函数、填表过程和伪代码，使用C++17编码实现；推导时间复杂度并简述空间复杂度；构造典型、边界及不同规模的数据集，编写测试程序，采用计数法记录基本操作次数，制表并绘制散点图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本报告约定：数组下标在程序中从0开始；钢条价格表从1开始。所有输入须满足题目约束，整型结果不超过long long安全范围。数塔求最大路径和；LIS严格递增；LCS求子序列而非连续子串；多段图按阶段拓扑编号。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8"/>
        </w:rPr>
        <w:t>三、算法伪代码或流程图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（1）0-1背包问题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数据结构：重量数组w、价值数组v和二维long long数组d；物品重量为正整数，容量C为非负整数。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子问题与动态规划函数：d[i][c]表示只考虑前i件物品、总重量不超过c时的最大价值。d[0][c]=0；允许不选物品。当c&lt;w[i−1]时，d[i][c]=d[i−1][c]；否则d[i][c]=max(d[i−1][c],d[i−1][c−w[i−1]]+v[i−1])。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填表过程：i从1递增到n，c从0递增到C，每个状态仅读取上一行，保证每件物品最多使用一次，最终返回d[n][C]。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4"/>
        </w:rPr>
        <w:t>伪代码：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1. 建立(n+1)×(C+1)的全0表d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2. for i = 1..n: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3.     for c = 0..C: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4.         d[i][c] ← d[i−1][c]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5.         if c ≥ w[i−1]: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6.             d[i][c] ← max(d[i][c], d[i−1][c−w[i−1]]+v[i−1])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7. return d[n][C]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正确性说明：最优解按是否选择第i件物品划分为两类；选择后剩余容量的方案必须对前i−1件物品最优，否则可替换得到更优解。因此取两类可行方案的最大值即为当前最优值。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（2）数塔问题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数据结构：三角形二维数组a和一维滚动数组d；第i行含i+1个数，数值允许为负。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子问题：F(i,j)表示从位置(i,j)走到底层的最大路径和。底层F(n−1,j)=a[n−1][j]；转移为F(i,j)=a[i][j]+max(F(i+1,j),F(i+1,j+1))。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填表过程：先将底层复制到d，从倒数第二层向上扫描，每行j从小到大更新，更新时d[j]和d[j+1]仍是下一层的值。非空塔返回d[0]；空塔约定返回0。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4"/>
        </w:rPr>
        <w:t>伪代码：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1. 若a为空，return 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2. d ← a的最后一行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3. for i = n−2 downto 0: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4.     for j = 0..i: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5.         d[j] ← a[i][j]+max(d[j],d[j+1])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6. return d[0]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正确性说明：从任一位置出发，下一步仅能选左下或右下。各分支的最佳后缀路径已由下一层给出，选择其中较大者可构造当前最佳路径；从底向上归纳可得塔顶答案。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（3）钢条切割问题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数据结构：价格表p[1..n]和收益数组d[0..n]。长度为整数，必须卖出整根钢条，切割无成本。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子问题：d[j]表示长度j钢条的最大销售收益。d[0]=0；j&gt;0时初值为负无穷。转移为d[j]=max{p[i]+d[j−i] | 1≤i≤j}。其中i=j对应不切割。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填表过程：j从1递增到n，对当前长度枚举第一段长度i。剩余长度j−i&lt;j，已计算完成，返回d[n]。负价格也按必须全部售出的语义求解。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4"/>
        </w:rPr>
        <w:t>伪代码：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1. d[0] ← 0；其余d[j] ← −∞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2. for j = 1..n: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3.     for i = 1..j: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4.         d[j] ← max(d[j],p[i]+d[j−i])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5. return d[n]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正确性说明：任一切割方案都可分成首段i与剩余长度j−i。若剩余部分并非最优，则替换它会提高总收益；枚举全部可能首段即可覆盖最优方案。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（4）最长递增子序列（LIS）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数据结构：整数数组a和长度数组d；d[i]初值为1。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子问题：d[i]表示以a[i]为最后一个元素的最长严格递增子序列长度。转移为d[i]=max(1, max{d[j]+1 | 0≤j&lt;i且a[j]&lt;a[i]})。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填表过程：i从左向右扫描，枚举此前所有j，答案为max d[i]。空数组返回0。使用严格小于号，重复值不能延长子序列。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4"/>
        </w:rPr>
        <w:t>伪代码：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1. d全部置1，ans ← 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2. for i = 0..n−1: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3.     for j = 0..i−1: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4.         if a[j] &lt; a[i]: d[i] ← max(d[i],d[j]+1)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5.     ans ← max(ans,d[i])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6. return ans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正确性说明：任一以a[i]结尾且长度超过1的递增子序列，其倒数第二个元素必为某个满足j&lt;i且a[j]&lt;a[i]的a[j]。枚举这些前驱并拼接其最优序列即可得到最优长度。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（5）最长公共子序列（LCS）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数据结构：字符串a、b及二维长度表d[0..m][0..n]。本实现处理单字节字符序列。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子问题：d[i][j]表示a的前i个字符与b的前j个字符的LCS长度。d[0][j]=d[i][0]=0。若a[i−1]=b[j−1]，d[i][j]=d[i−1][j−1]+1；否则为max(d[i−1][j],d[i][j−1])。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填表过程：按行递增填写，当前状态依赖左、上和左上，均已完成，返回d[m][n]。长度相同的最优公共子序列可能不唯一。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4"/>
        </w:rPr>
        <w:t>伪代码：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1. 建立(m+1)×(n+1)的全0表d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2. for i = 1..m: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3.     for j = 1..n: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4.         if a[i−1] = b[j−1]: d[i][j] ← d[i−1][j−1]+1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5.         else: d[i][j] ← max(d[i−1][j],d[i][j−1])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6. return d[m][n]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正确性说明：末字符相同可将其接在两前缀的公共子序列之后；末字符不同时，公共子序列至少舍去其中一个末字符，比较舍去两者之一所得的最优长度即可。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（6）多段图最短路径问题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数据结构：邻接表g[u]保存(后继顶点,边权)，距离数组d。顶点按阶段顺序编号，每条边必须u&lt;v；允许跨越阶段和负权，不允许环。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子问题：d[u]表示从顶点u到终点t的最小路径代价。d[t]=0，其余为INF。对u≠t，d[u]=min{w(u,v)+d[v] | (u,v)∈E且d[v]有限}；无可行后继则保持INF。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填表过程：按拓扑编号从大到小处理，每条边只松弛一次。跳过终点的出边，返回d[s]。INF表示不可达，必须先判断可达再相加，避免哨兵值溢出。</w:t>
      </w:r>
    </w:p>
    <w:p>
      <w:pPr>
        <w:spacing w:line="312" w:lineRule="auto" w:after="60"/>
      </w:pPr>
      <w:r>
        <w:rPr>
          <w:rFonts w:ascii="宋体" w:hAnsi="宋体" w:eastAsia="宋体"/>
          <w:b w:val="0"/>
          <w:sz w:val="24"/>
        </w:rPr>
        <w:t>伪代码：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1. d全部置INF；d[t] ← 0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2. for u = |V|−1 downto 0: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3.     if u = t: continue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4.     for 每条边(u,v,w):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5.         if d[v] ≠ INF: d[u] ← min(d[u],w+d[v])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6. return d[s]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正确性说明：从u到t的路径必先经过某条出边(u,v)。图无环且后继已求解，若后继路径不是最短则替换后可降低总代价。因此枚举出边并选最小值可得到全局最短路径。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8"/>
        </w:rPr>
        <w:t>四、程序实现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以下为完整程序的算法部分，六个函数共享下列头文件与类型定义。测试主函数紧接其后，可合并为一个源文件编译；随附源码已合并。ops是计数器，每次测量前清零，不参与算法决策。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#include &lt;bits/stdc++.h&gt;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using namespace std;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using ll=long long;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ll ops=0;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const ll INF=LLONG_MAX/4;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// 0-1背包：dp[i][c]表示前i件物品在容量c内的最大价值。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ll knapsack(vector&lt;int&gt; w, vector&lt;int&gt; v,int C){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int n=w.size(); vector&lt;vector&lt;ll&gt;&gt; d(n+1,vector&lt;ll&gt;(C+1));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for(int i=1;i&lt;=n;i++) for(int c=0;c&lt;=C;c++){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++ops; d[i][c]=d[i-1][c];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if(c&gt;=w[i-1]) d[i][c]=max(d[i][c],d[i-1][c-w[i-1]]+v[i-1]);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return d[n][C];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// 数塔：滚动数组从底向顶更新，支持负数。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ll triangle(vector&lt;vector&lt;ll&gt;&gt; a){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if(a.empty()) return 0;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vector&lt;ll&gt; d=a.back();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for(int i=(int)a.size()-2;i&gt;=0;i--) for(int j=0;j&lt;=i;j++){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++ops; d[j]=a[i][j]+max(d[j],d[j+1]);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return d[0];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// 钢条切割：价格表p从1开始；整根必须售出，允许不切割。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ll rod(vector&lt;ll&gt; p,int n){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vector&lt;ll&gt;d(n+1,-INF); d[0]=0;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for(int j=1;j&lt;=n;j++) for(int i=1;i&lt;=j;i++){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++ops; d[j]=max(d[j],p[i]+d[j-i]);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return d[n];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// LIS：严格递增，返回长度。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int lis(vector&lt;int&gt;a){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int n=a.size(),ans=0; vector&lt;int&gt;d(n,1);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for(int i=0;i&lt;n;i++){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for(int j=0;j&lt;i;j++){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++ops; if(a[j]&lt;a[i]) d[i]=max(d[i],d[j]+1);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ans=max(ans,d[i]);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return ans;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// LCS：返回长度。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int lcs(string a,string b){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int m=a.size(),n=b.size(); vector&lt;vector&lt;int&gt;&gt;d(m+1,vector&lt;int&gt;(n+1));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for(int i=1;i&lt;=m;i++) for(int j=1;j&lt;=n;j++){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++ops;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d[i][j]=(a[i-1]==b[j-1])?d[i-1][j-1]+1:max(d[i-1][j],d[i][j-1]);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return d[m][n];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// 多段图：顶点按阶段拓扑编号，所有边满足u&lt;v；可含负权。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ll multistage(vector&lt;vector&lt;pair&lt;int,ll&gt;&gt;&gt;g,int s,int t){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int n=g.size(); vector&lt;ll&gt;d(n,INF); d[t]=0;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for(int u=n-1;u&gt;=0;u--){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if(u==t) continue;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for(auto e:g[u]){ ++ops;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 if(d[e.first]!=INF) d[u]=min(d[u],e.second+d[e.first]);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return d[s];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测试程序与运行方法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编译命令：g++ -std=c++17 -O2 -Wall -Wextra 实验二_源码.cpp -o experiment2。先创建work目录，再运行experiment2。程序依次核对24项典型及边界用例，若不匹配立即退出；全部通过后生成work/counts.csv。数据构造、断言和文件输出不计入ops。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int main(){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auto check=[](string name,ll got,ll want){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cout&lt;&lt;name&lt;&lt;" | actual="&lt;&lt;got&lt;&lt;" expected="&lt;&lt;want&lt;&lt;" "&lt;&lt;(got==want?"PASS":"FAIL")&lt;&lt;"\n";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if(got!=want) exit(1);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};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check("knapsack sample",knapsack({2,3,4,5},{3,4,5,6},8),10);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check("knapsack empty",knapsack({}, {},5),0);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check("knapsack capacity0",knapsack({1},{5},0),0);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check("knapsack tooheavy",knapsack({9},{10},3),0);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check("triangle sample",triangle({{7},{3,8},{8,1,0},{2,7,4,4},{4,5,2,6,5}}),30);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check("triangle negative",triangle({{-2},{-3,-4}}),-5);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check("triangle single",triangle({{9}}),9);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check("triangle empty",triangle({}),0);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check("rod sample",rod({0,1,5,8,9,10,17,17,20},8),22);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check("rod zero",rod({0},0),0);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check("rod single",rod({0,3},1),3);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check("rod negative",rod({0,-2,-5},2),-4);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check("lis sample",lis({10,9,2,5,3,7,101,18}),4);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check("lis equal",lis({2,2,2}),1);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check("lis decreasing",lis({3,2,1}),1);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check("lis empty",lis({}),0);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check("lcs sample",lcs("ABCBDAB","BDCABA"),4);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check("lcs empty",lcs("","ABC"),0);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check("lcs disjoint",lcs("ABC","XYZ"),0);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check("lcs same",lcs("AAAA","AAAA"),4);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vector&lt;vector&lt;pair&lt;int,ll&gt;&gt;&gt;g(6);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g[0]={{1,2},{2,5}};g[1]={{3,4},{4,6}};g[2]={{3,1},{4,2}};g[3]={{5,3}};g[4]={{5,1}};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check("graph sample",multistage(g,0,5),8);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check("graph unreachable",multistage(vector&lt;vector&lt;pair&lt;int,ll&gt;&gt;&gt;(2),0,1),INF);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check("graph single",multistage(vector&lt;vector&lt;pair&lt;int,ll&gt;&gt;&gt;(1),0,0),0);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check("graph negative",multistage({{{1,-3}},{}},0,1),-3);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ofstream f("work/counts.csv");f&lt;&lt;"algorithm,n,parameter,count,result\n";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for(int n:{10,20,40,80,160,320}){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ops=0; ll r=knapsack(vector&lt;int&gt;(n,1),vector&lt;int&gt;(n,1),n);f&lt;&lt;"knapsack,"&lt;&lt;n&lt;&lt;","&lt;&lt;n&lt;&lt;","&lt;&lt;ops&lt;&lt;","&lt;&lt;r&lt;&lt;"\n";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vector&lt;vector&lt;ll&gt;&gt; a(n);for(int i=0;i&lt;n;i++)a[i]=vector&lt;ll&gt;(i+1,1);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ops=0;r=triangle(a);f&lt;&lt;"triangle,"&lt;&lt;n&lt;&lt;",0,"&lt;&lt;ops&lt;&lt;","&lt;&lt;r&lt;&lt;"\n";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vector&lt;ll&gt;p(n+1);iota(p.begin(),p.end(),0);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ops=0;r=rod(p,n);f&lt;&lt;"rod,"&lt;&lt;n&lt;&lt;",0,"&lt;&lt;ops&lt;&lt;","&lt;&lt;r&lt;&lt;"\n";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vector&lt;int&gt;b(n);iota(b.begin(),b.end(),0);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ops=0;r=lis(b);f&lt;&lt;"lis,"&lt;&lt;n&lt;&lt;",0,"&lt;&lt;ops&lt;&lt;","&lt;&lt;r&lt;&lt;"\n";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ops=0;r=lcs(string(n,'A'),string(n,'A'));f&lt;&lt;"lcs,"&lt;&lt;n&lt;&lt;","&lt;&lt;n&lt;&lt;","&lt;&lt;ops&lt;&lt;","&lt;&lt;r&lt;&lt;"\n";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vector&lt;vector&lt;pair&lt;int,ll&gt;&gt;&gt;h(n);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for(int u=0;u&lt;n-1;u++)for(int v=u+1;v&lt;min(n,u+3);v++)h[u].push_back({v,v-u});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 ops=0;r=multistage(h,0,n-1);f&lt;&lt;"graph,"&lt;&lt;n&lt;&lt;","&lt;&lt;2*n-3&lt;&lt;","&lt;&lt;ops&lt;&lt;","&lt;&lt;r&lt;&lt;"\n";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 xml:space="preserve"> }</w:t>
      </w:r>
    </w:p>
    <w:p>
      <w:pPr>
        <w:spacing w:line="240" w:lineRule="auto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8"/>
        </w:rPr>
        <w:t>五、实验结果展示、时间复杂度分析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（1）运行结果展示与边界分析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1）0-1背包问题结果分析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测试输入：w={2,3,4,5}；v={3,4,5,6}；C=8。程序实际输出：10。选第2、4件，重量3+5=8，价值4+6=10。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典型与边界用例汇总（实际运行均通过）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问题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边界测试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实际结果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0-1背包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空物品；容量0；物品过重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0；0；0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数塔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全负塔[-2;−3,−4]；单点9；空塔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−5；9；0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钢条切割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长度0；单段价格3；p={−2,−5},n=2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0；3；−4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LIS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全相等[2,2,2]；递减[3,2,1]；空序列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1；1；0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LCS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空串；ABC与XYZ；AAAA与AAAA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0；0；4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多段图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两点无边；s=t单点；单边权−3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不可达INF；0；−3</w:t>
            </w:r>
          </w:p>
        </w:tc>
      </w:tr>
    </w:tbl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六个典型用例与十八个边界用例共24项均显示PASS。不可达状态在测试输出中显示为2305843009213693951，即程序定义的INF，不表示实际路径代价。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2）数塔问题结果分析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测试输入：7 / 3 8 / 8 1 0 / 2 7 4 4 / 4 5 2 6 5。程序实际输出：30。一条最优路径为7→3→8→7→5，和为30。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典型与边界用例汇总（实际运行均通过）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问题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边界测试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实际结果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0-1背包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空物品；容量0；物品过重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0；0；0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数塔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全负塔[-2;−3,−4]；单点9；空塔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−5；9；0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钢条切割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长度0；单段价格3；p={−2,−5},n=2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0；3；−4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LIS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全相等[2,2,2]；递减[3,2,1]；空序列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1；1；0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LCS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空串；ABC与XYZ；AAAA与AAAA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0；0；4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多段图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两点无边；s=t单点；单边权−3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不可达INF；0；−3</w:t>
            </w:r>
          </w:p>
        </w:tc>
      </w:tr>
    </w:tbl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六个典型用例与十八个边界用例共24项均显示PASS。不可达状态在测试输出中显示为2305843009213693951，即程序定义的INF，不表示实际路径代价。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3）钢条切割问题结果分析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测试输入：p[1..8]={1,5,8,9,10,17,17,20}；n=8。程序实际输出：22。切为长度2与6，收益5+17=22。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典型与边界用例汇总（实际运行均通过）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问题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边界测试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实际结果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0-1背包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空物品；容量0；物品过重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0；0；0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数塔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全负塔[-2;−3,−4]；单点9；空塔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−5；9；0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钢条切割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长度0；单段价格3；p={−2,−5},n=2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0；3；−4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LIS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全相等[2,2,2]；递减[3,2,1]；空序列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1；1；0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LCS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空串；ABC与XYZ；AAAA与AAAA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0；0；4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多段图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两点无边；s=t单点；单边权−3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不可达INF；0；−3</w:t>
            </w:r>
          </w:p>
        </w:tc>
      </w:tr>
    </w:tbl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六个典型用例与十八个边界用例共24项均显示PASS。不可达状态在测试输出中显示为2305843009213693951，即程序定义的INF，不表示实际路径代价。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4）最长递增子序列（LIS）结果分析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测试输入：a={10,9,2,5,3,7,101,18}。程序实际输出：4。可取2、3、7、18，长度4；元素无需连续。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典型与边界用例汇总（实际运行均通过）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问题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边界测试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实际结果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0-1背包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空物品；容量0；物品过重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0；0；0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数塔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全负塔[-2;−3,−4]；单点9；空塔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−5；9；0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钢条切割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长度0；单段价格3；p={−2,−5},n=2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0；3；−4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LIS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全相等[2,2,2]；递减[3,2,1]；空序列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1；1；0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LCS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空串；ABC与XYZ；AAAA与AAAA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0；0；4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多段图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两点无边；s=t单点；单边权−3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不可达INF；0；−3</w:t>
            </w:r>
          </w:p>
        </w:tc>
      </w:tr>
    </w:tbl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六个典型用例与十八个边界用例共24项均显示PASS。不可达状态在测试输出中显示为2305843009213693951，即程序定义的INF，不表示实际路径代价。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5）最长公共子序列（LCS）结果分析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测试输入：a=ABCBDAB；b=BDCABA。程序实际输出：4。一个LCS为BCBA，两个原串中均能按递增下标找到。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典型与边界用例汇总（实际运行均通过）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问题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边界测试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实际结果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0-1背包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空物品；容量0；物品过重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0；0；0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数塔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全负塔[-2;−3,−4]；单点9；空塔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−5；9；0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钢条切割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长度0；单段价格3；p={−2,−5},n=2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0；3；−4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LIS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全相等[2,2,2]；递减[3,2,1]；空序列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1；1；0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LCS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空串；ABC与XYZ；AAAA与AAAA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0；0；4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多段图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两点无边；s=t单点；单边权−3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不可达INF；0；−3</w:t>
            </w:r>
          </w:p>
        </w:tc>
      </w:tr>
    </w:tbl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六个典型用例与十八个边界用例共24项均显示PASS。不可达状态在测试输出中显示为2305843009213693951，即程序定义的INF，不表示实际路径代价。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6）多段图最短路径问题结果分析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测试输入：s=0，t=5；边见下文。程序实际输出：8。路径0→2→4→5，权值5+2+1=8。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阶段为{0}、{1,2}、{3,4}、{5}。边为0→1(2)、0→2(5)、1→3(4)、1→4(6)、2→3(1)、2→4(2)、3→5(3)、4→5(1)。该测试使用相邻阶段边；程序也支持跨阶段边。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典型与边界用例汇总（实际运行均通过）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问题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边界测试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实际结果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0-1背包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空物品；容量0；物品过重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0；0；0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数塔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全负塔[-2;−3,−4]；单点9；空塔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−5；9；0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钢条切割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长度0；单段价格3；p={−2,−5},n=2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0；3；−4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LIS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全相等[2,2,2]；递减[3,2,1]；空序列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1；1；0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LCS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空串；ABC与XYZ；AAAA与AAAA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0；0；4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多段图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两点无边；s=t单点；单边权−3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不可达INF；0；−3</w:t>
            </w:r>
          </w:p>
        </w:tc>
      </w:tr>
    </w:tbl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六个典型用例与十八个边界用例共24项均显示PASS。不可达状态在测试输出中显示为2305843009213693951，即程序定义的INF，不表示实际路径代价。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（2）渐进时间复杂度推导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0-1背包：共有n(C+1)个非初始行状态，每次常数次比较与赋值；加上建表初始化为Θ((n+1)(C+1))。当n,C≥1时记为Θ(nC)。C是数值容量，因此该算法是伪多项式算法；固定C时随n线性增长，本实验令C=n，故观测曲线为平方增长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数塔：转移次数为Σ(i+1)，i=0..n−2，即n(n−1)/2；每次仅一次最大值比较与加法，内核时间Θ(n²)。读取或存储整座塔同样需要Θ(n²)，滚动数组初始化Θ(n)，总体仍为Θ(n²)。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钢条切割：长度j需要枚举j种首段，转移次数Σj=n(n+1)/2；初始化为Θ(n)，总时间Θ(n²)。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LIS：第i个位置需检查i个前驱，比较次数Σi=n(n−1)/2。初始化与最终答案更新Θ(n)，总时间Θ(n²)。本报告使用基础动态规划，未采用二分优化的O(nlogn)算法。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LCS：m行、n列共有mn个转移单元，各花常数时间；二维表初始化Θ((m+1)(n+1))。非空输入为Θ(mn)，空串仍需考虑初始化成本。实验令m=n，因此计数为n²。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多段图：初始化距离表并扫描顶点花Θ(V)，邻接表中每条非终点出边松弛一次，花Θ(E)，合计Θ(V+E)。本实验终点无出边且E=2V−3，故计数曲线为线性；若图变稠密至E=Θ(V²)，总时间随V也会呈平方增长。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（3）时间复杂性的实验分析：计数法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本报告根据实验二允许的“计数法或计时法”采用计数法，不将操作次数换算为毫秒。实际环境为Linux x86_64，g++按C++17与-O2编译；计数器类型为long long。每组构造六种规模，记录真正执行的内层循环次数。计数不受机器负载和时钟精度影响，但仅反映指定基本操作，不代表全部指令数或实际耗时。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① 0-1背包问题规模实验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n为物品数，容量C=n；所有物品重量和价值均为1，正确答案为n。统计每个(i,c)状态的访问次数，含c=0，理论计数n(n+1)。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规模n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参数C/m/E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实测次数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结果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110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1640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6480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25760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102720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320</w:t>
            </w:r>
          </w:p>
        </w:tc>
      </w:tr>
    </w:tbl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表中各规模的输出均与上述已知答案一致，计数均等于n(n+1)。</w:t>
      </w:r>
    </w:p>
    <w:p>
      <w:r>
        <w:drawing>
          <wp:inline xmlns:a="http://schemas.openxmlformats.org/drawingml/2006/main" xmlns:pic="http://schemas.openxmlformats.org/drawingml/2006/picture">
            <wp:extent cx="5074920" cy="2616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apsa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1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60"/>
        <w:jc w:val="center"/>
      </w:pPr>
      <w:r>
        <w:rPr>
          <w:rFonts w:ascii="宋体" w:hAnsi="宋体" w:eastAsia="宋体"/>
          <w:b w:val="0"/>
          <w:sz w:val="20"/>
        </w:rPr>
        <w:t>图1 0-1背包问题基本操作次数随规模变化散点图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趋势分析：n加倍时计数比趋近4；原因是物品数与容量同时加倍。 图中虚线仅连接相邻数据点，未用有限样本代替渐进推导。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② 数塔问题规模实验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n为塔的层数，每个节点均为1，正确答案为n。统计除底层外每个节点的状态更新次数，理论计数n(n−1)/2。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规模n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参数C/m/E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实测次数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结果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45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190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780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3160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12720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51040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320</w:t>
            </w:r>
          </w:p>
        </w:tc>
      </w:tr>
    </w:tbl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表中各规模的输出均与上述已知答案一致，计数均等于n(n−1)/2。</w:t>
      </w:r>
    </w:p>
    <w:p>
      <w:r>
        <w:drawing>
          <wp:inline xmlns:a="http://schemas.openxmlformats.org/drawingml/2006/main" xmlns:pic="http://schemas.openxmlformats.org/drawingml/2006/picture">
            <wp:extent cx="5074920" cy="26167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1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60"/>
        <w:jc w:val="center"/>
      </w:pPr>
      <w:r>
        <w:rPr>
          <w:rFonts w:ascii="宋体" w:hAnsi="宋体" w:eastAsia="宋体"/>
          <w:b w:val="0"/>
          <w:sz w:val="20"/>
        </w:rPr>
        <w:t>图2 数塔问题基本操作次数随规模变化散点图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趋势分析：n加倍时计数比趋近4，体现三角形状态总数的平方增长。 图中虚线仅连接相邻数据点，未用有限样本代替渐进推导。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③ 钢条切割问题规模实验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n为钢条长度，价格p[i]=i，任何切法收益均为n。统计首段长度枚举次数，理论计数n(n+1)/2。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规模n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参数C/m/E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实测次数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结果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55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210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820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3240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12880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51360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320</w:t>
            </w:r>
          </w:p>
        </w:tc>
      </w:tr>
    </w:tbl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表中各规模的输出均与上述已知答案一致，计数均等于n(n+1)/2。</w:t>
      </w:r>
    </w:p>
    <w:p>
      <w:r>
        <w:drawing>
          <wp:inline xmlns:a="http://schemas.openxmlformats.org/drawingml/2006/main" xmlns:pic="http://schemas.openxmlformats.org/drawingml/2006/picture">
            <wp:extent cx="5074920" cy="2616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1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60"/>
        <w:jc w:val="center"/>
      </w:pPr>
      <w:r>
        <w:rPr>
          <w:rFonts w:ascii="宋体" w:hAnsi="宋体" w:eastAsia="宋体"/>
          <w:b w:val="0"/>
          <w:sz w:val="20"/>
        </w:rPr>
        <w:t>图3 钢条切割问题基本操作次数随规模变化散点图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趋势分析：计数接近n²/2；价格是否出现相同最优收益不会改变枚举次数。 图中虚线仅连接相邻数据点，未用有限样本代替渐进推导。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④ 最长递增子序列（LIS）规模实验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n为序列长度，a={0,1,…,n−1}，正确答案为n。统计前驱比较次数，理论计数n(n−1)/2。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规模n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参数C/m/E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实测次数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结果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45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190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780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3160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12720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51040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320</w:t>
            </w:r>
          </w:p>
        </w:tc>
      </w:tr>
    </w:tbl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表中各规模的输出均与上述已知答案一致，计数均等于n(n−1)/2。</w:t>
      </w:r>
    </w:p>
    <w:p>
      <w:r>
        <w:drawing>
          <wp:inline xmlns:a="http://schemas.openxmlformats.org/drawingml/2006/main" xmlns:pic="http://schemas.openxmlformats.org/drawingml/2006/picture">
            <wp:extent cx="5074920" cy="26167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1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60"/>
        <w:jc w:val="center"/>
      </w:pPr>
      <w:r>
        <w:rPr>
          <w:rFonts w:ascii="宋体" w:hAnsi="宋体" w:eastAsia="宋体"/>
          <w:b w:val="0"/>
          <w:sz w:val="20"/>
        </w:rPr>
        <w:t>图4 最长递增子序列（LIS）基本操作次数随规模变化散点图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趋势分析：计数随n呈平方增长；全相等或递减序列的更新次数不同，但前驱比较次数相同。 图中虚线仅连接相邻数据点，未用有限样本代替渐进推导。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⑤ 最长公共子序列（LCS）规模实验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两个字符串长度都为n，均由字符A组成，正确答案为n。统计二维表转移次数，理论计数n²。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规模n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参数C/m/E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实测次数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结果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400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1600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6400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25600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160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102400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320</w:t>
            </w:r>
          </w:p>
        </w:tc>
      </w:tr>
    </w:tbl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表中各规模的输出均与上述已知答案一致，计数均等于n²。</w:t>
      </w:r>
    </w:p>
    <w:p>
      <w:r>
        <w:drawing>
          <wp:inline xmlns:a="http://schemas.openxmlformats.org/drawingml/2006/main" xmlns:pic="http://schemas.openxmlformats.org/drawingml/2006/picture">
            <wp:extent cx="5074920" cy="2616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1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60"/>
        <w:jc w:val="center"/>
      </w:pPr>
      <w:r>
        <w:rPr>
          <w:rFonts w:ascii="宋体" w:hAnsi="宋体" w:eastAsia="宋体"/>
          <w:b w:val="0"/>
          <w:sz w:val="20"/>
        </w:rPr>
        <w:t>图5 最长公共子序列（LCS）基本操作次数随规模变化散点图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趋势分析：计数严格为n²，n加倍时为4倍；矩形输入应分别考虑m与n。 图中虚线仅连接相邻数据点，未用有限样本代替渐进推导。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⑥ 多段图最短路径问题规模实验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V=n，每点单独作为一个阶段；加入所有u→u+1和u→u+2合法边，边权为顶点编号差。E=2n−3，0到n−1路径代价恒为n−1。统计边松弛次数，理论计数2n−3。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规模n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参数C/m/E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实测次数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结果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37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37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19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77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77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39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157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157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79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317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317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159</w:t>
            </w:r>
          </w:p>
        </w:tc>
      </w:tr>
      <w:tr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637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637</w:t>
            </w:r>
          </w:p>
        </w:tc>
        <w:tc>
          <w:tcPr>
            <w:tcW w:type="dxa" w:w="2076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319</w:t>
            </w:r>
          </w:p>
        </w:tc>
      </w:tr>
    </w:tbl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表中各规模的输出均与上述已知答案一致，计数均等于2n−3。</w:t>
      </w:r>
    </w:p>
    <w:p>
      <w:r>
        <w:drawing>
          <wp:inline xmlns:a="http://schemas.openxmlformats.org/drawingml/2006/main" xmlns:pic="http://schemas.openxmlformats.org/drawingml/2006/picture">
            <wp:extent cx="5074920" cy="26167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1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60"/>
        <w:jc w:val="center"/>
      </w:pPr>
      <w:r>
        <w:rPr>
          <w:rFonts w:ascii="宋体" w:hAnsi="宋体" w:eastAsia="宋体"/>
          <w:b w:val="0"/>
          <w:sz w:val="20"/>
        </w:rPr>
        <w:t>图6 多段图最短路径问题基本操作次数随规模变化散点图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趋势分析：计数近似线性；n加倍时计数比趋近2。初始化与顶点循环同样线性，故该稀疏数据族整体为Θ(n)。 图中虚线仅连接相邻数据点，未用有限样本代替渐进推导。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4"/>
        </w:rPr>
        <w:t>（4）空间复杂性分析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问题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输入存储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辅助空间及说明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0-1背包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Θ(n)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二维表Θ((n+1)(C+1))；可滚动优化至Θ(C)，本实现未优化。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数塔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Θ(n²)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d数组Θ(n)，函数按值接收a产生Θ(n²)副本；本实现峰值额外空间Θ(n²)。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钢条切割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Θ(n)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收益表Θ(n)，加价格副本仍为Θ(n)。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LIS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Θ(n)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d及输入副本均为Θ(n)。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LCS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Θ(m+n)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二维表Θ((m+1)(n+1))，字符串副本Θ(m+n)。</w:t>
            </w:r>
          </w:p>
        </w:tc>
      </w:tr>
      <w:tr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多段图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Θ(V+E)</w:t>
            </w:r>
          </w:p>
        </w:tc>
        <w:tc>
          <w:tcPr>
            <w:tcW w:type="dxa" w:w="2769"/>
          </w:tcPr>
          <w:p>
            <w:pPr>
              <w:spacing w:after="40"/>
            </w:pPr>
            <w:r>
              <w:rPr>
                <w:rFonts w:ascii="宋体" w:hAnsi="宋体" w:eastAsia="宋体"/>
                <w:sz w:val="20"/>
              </w:rPr>
              <w:t>距离表Θ(V)，按值接收邻接表产生Θ(V+E)副本，峰值额外空间Θ(V+E)。</w:t>
            </w:r>
          </w:p>
        </w:tc>
      </w:tr>
    </w:tbl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上述空间口径与报告代码一致，包含按值传参产生的副本，不将理论上的滚动数组空间误写为整个实现的空间。若将只读输入改为const引用，数塔的额外空间可降至Θ(n)，多段图的额外空间可降至Θ(V)；本次未做此修改。</w:t>
      </w:r>
    </w:p>
    <w:p>
      <w:pPr>
        <w:keepNext/>
        <w:spacing w:line="312" w:lineRule="auto" w:after="60"/>
      </w:pPr>
      <w:r>
        <w:rPr>
          <w:rFonts w:ascii="宋体" w:hAnsi="宋体" w:eastAsia="宋体"/>
          <w:b/>
          <w:sz w:val="28"/>
        </w:rPr>
        <w:t>六、实验总结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本次实验围绕六个问题完成了“定义状态—确定边界—推导转移—选择顺序—实现与验证”的动态规划设计流程。背包通过物品维度限制重复选择；数塔和多段图沿无环依赖关系逆序计算；钢条切割枚举第一段；LIS与LCS分别用位置和前缀描述子问题。不同状态设计决定了算法所需的时间与空间。</w:t>
      </w:r>
    </w:p>
    <w:p>
      <w:pPr>
        <w:spacing w:line="312" w:lineRule="auto" w:after="60"/>
        <w:ind w:firstLine="480"/>
      </w:pPr>
      <w:r>
        <w:rPr>
          <w:rFonts w:ascii="宋体" w:hAnsi="宋体" w:eastAsia="宋体"/>
          <w:b w:val="0"/>
          <w:sz w:val="24"/>
        </w:rPr>
        <w:t>边界测试特别检查了负数数塔、严格递增条件、空序列、零长度以及图的不可达状态。计数实验验证了六类循环的精确执行次数，与推导式相符；背包和LCS的平方曲线依赖于本次参数设置，多段图的线性曲线依赖于稀疏边数，不能脱离参数条件概括算法复杂度。后续可通过只读引用、滚动数组与路径回溯进一步完善实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68C249"/>
    <w:multiLevelType w:val="singleLevel"/>
    <w:tmpl w:val="C768C249"/>
    <w:lvl w:ilvl="0" w:tentative="0">
      <w:start w:val="3"/>
      <w:numFmt w:val="decimal"/>
      <w:suff w:val="nothing"/>
      <w:lvlText w:val="%1）"/>
      <w:lvlJc w:val="left"/>
    </w:lvl>
  </w:abstractNum>
  <w:abstractNum w:abstractNumId="1">
    <w:nsid w:val="30766A9A"/>
    <w:multiLevelType w:val="singleLevel"/>
    <w:tmpl w:val="30766A9A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EB7F0AD"/>
    <w:multiLevelType w:val="singleLevel"/>
    <w:tmpl w:val="6EB7F0A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FC366B5"/>
    <w:multiLevelType w:val="singleLevel"/>
    <w:tmpl w:val="7FC366B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3B6"/>
    <w:rsid w:val="0019284B"/>
    <w:rsid w:val="001C33B6"/>
    <w:rsid w:val="001D670C"/>
    <w:rsid w:val="00274F7C"/>
    <w:rsid w:val="005C3375"/>
    <w:rsid w:val="005D599C"/>
    <w:rsid w:val="00742EB3"/>
    <w:rsid w:val="00D8558A"/>
    <w:rsid w:val="00E13593"/>
    <w:rsid w:val="00EA0139"/>
    <w:rsid w:val="052056A3"/>
    <w:rsid w:val="08286547"/>
    <w:rsid w:val="179E049D"/>
    <w:rsid w:val="19AE468C"/>
    <w:rsid w:val="25E0344F"/>
    <w:rsid w:val="30270513"/>
    <w:rsid w:val="34BF63B4"/>
    <w:rsid w:val="411424E0"/>
    <w:rsid w:val="42FE3EF8"/>
    <w:rsid w:val="50F167D8"/>
    <w:rsid w:val="61FE01EF"/>
    <w:rsid w:val="6877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宋体" w:cs="Times New Roman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uppressAutoHyphens w:val="0"/>
      <w:spacing w:before="100" w:beforeAutospacing="1" w:after="100" w:afterAutospacing="1"/>
      <w:ind w:firstLine="315"/>
    </w:pPr>
    <w:rPr>
      <w:rFonts w:ascii="楷体_GB2312" w:hAnsi="宋体" w:eastAsia="楷体_GB2312" w:cs="宋体"/>
      <w:b/>
      <w:bCs/>
      <w:sz w:val="36"/>
      <w:szCs w:val="36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中文首行缩进"/>
    <w:basedOn w:val="1"/>
    <w:qFormat/>
    <w:uiPriority w:val="0"/>
    <w:pPr>
      <w:ind w:firstLine="495"/>
    </w:pPr>
  </w:style>
  <w:style w:type="paragraph" w:styleId="7">
    <w:name w:val="List Paragraph"/>
    <w:basedOn w:val="1"/>
    <w:qFormat/>
    <w:uiPriority w:val="34"/>
    <w:pPr>
      <w:suppressAutoHyphens w:val="0"/>
      <w:ind w:firstLine="420" w:firstLineChars="200"/>
      <w:jc w:val="both"/>
    </w:pPr>
    <w:rPr>
      <w:kern w:val="2"/>
      <w:sz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chart" Target="charts/chart6.xml"/><Relationship Id="rId14" Type="http://schemas.openxmlformats.org/officeDocument/2006/relationships/chart" Target="charts/chart5.xml"/><Relationship Id="rId13" Type="http://schemas.openxmlformats.org/officeDocument/2006/relationships/chart" Target="charts/chart4.xml"/><Relationship Id="rId12" Type="http://schemas.openxmlformats.org/officeDocument/2006/relationships/chart" Target="charts/chart3.xml"/><Relationship Id="rId11" Type="http://schemas.openxmlformats.org/officeDocument/2006/relationships/chart" Target="charts/chart2.xml"/><Relationship Id="rId10" Type="http://schemas.openxmlformats.org/officeDocument/2006/relationships/chart" Target="charts/chart1.xml"/><Relationship Id="rId1" Type="http://schemas.openxmlformats.org/officeDocument/2006/relationships/styles" Target="styles.xm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charts/_rels/chart1.xml.rels><?xml version='1.0' encoding='UTF-8' standalone='yes'?>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oleObject" Target="" TargetMode="External"/></Relationships>
</file>

<file path=word/charts/_rels/chart2.xml.rels><?xml version='1.0' encoding='UTF-8' standalone='yes'?>
<Relationships xmlns="http://schemas.openxmlformats.org/package/2006/relationships"><Relationship Id="rId4" Type="http://schemas.microsoft.com/office/2011/relationships/chartColorStyle" Target="colors5.xml"/><Relationship Id="rId3" Type="http://schemas.microsoft.com/office/2011/relationships/chartStyle" Target="style5.xml"/><Relationship Id="rId2" Type="http://schemas.openxmlformats.org/officeDocument/2006/relationships/themeOverride" Target="../theme/themeOverride5.xml"/><Relationship Id="rId1" Type="http://schemas.openxmlformats.org/officeDocument/2006/relationships/oleObject" Target="" TargetMode="External"/></Relationships>
</file>

<file path=word/charts/_rels/chart3.xml.rels><?xml version='1.0' encoding='UTF-8' standalone='yes'?>
<Relationships xmlns="http://schemas.openxmlformats.org/package/2006/relationships"><Relationship Id="rId4" Type="http://schemas.microsoft.com/office/2011/relationships/chartColorStyle" Target="colors2.xml"/><Relationship Id="rId3" Type="http://schemas.microsoft.com/office/2011/relationships/chartStyle" Target="style2.xml"/><Relationship Id="rId2" Type="http://schemas.openxmlformats.org/officeDocument/2006/relationships/themeOverride" Target="../theme/themeOverride2.xml"/><Relationship Id="rId1" Type="http://schemas.openxmlformats.org/officeDocument/2006/relationships/oleObject" Target="" TargetMode="External"/></Relationships>
</file>

<file path=word/charts/_rels/chart4.xml.rels><?xml version='1.0' encoding='UTF-8' standalone='yes'?>
<Relationships xmlns="http://schemas.openxmlformats.org/package/2006/relationships"><Relationship Id="rId4" Type="http://schemas.microsoft.com/office/2011/relationships/chartColorStyle" Target="colors6.xml"/><Relationship Id="rId3" Type="http://schemas.microsoft.com/office/2011/relationships/chartStyle" Target="style6.xml"/><Relationship Id="rId2" Type="http://schemas.openxmlformats.org/officeDocument/2006/relationships/themeOverride" Target="../theme/themeOverride6.xml"/><Relationship Id="rId1" Type="http://schemas.openxmlformats.org/officeDocument/2006/relationships/oleObject" Target="" TargetMode="External"/></Relationships>
</file>

<file path=word/charts/_rels/chart5.xml.rels><?xml version='1.0' encoding='UTF-8' standalone='yes'?>
<Relationships xmlns="http://schemas.openxmlformats.org/package/2006/relationships"><Relationship Id="rId4" Type="http://schemas.microsoft.com/office/2011/relationships/chartColorStyle" Target="colors3.xml"/><Relationship Id="rId3" Type="http://schemas.microsoft.com/office/2011/relationships/chartStyle" Target="style3.xml"/><Relationship Id="rId2" Type="http://schemas.openxmlformats.org/officeDocument/2006/relationships/themeOverride" Target="../theme/themeOverride3.xml"/><Relationship Id="rId1" Type="http://schemas.openxmlformats.org/officeDocument/2006/relationships/oleObject" Target="" TargetMode="External"/></Relationships>
</file>

<file path=word/charts/_rels/chart6.xml.rels><?xml version='1.0' encoding='UTF-8' standalone='yes'?>
<Relationships xmlns="http://schemas.openxmlformats.org/package/2006/relationships"><Relationship Id="rId4" Type="http://schemas.microsoft.com/office/2011/relationships/chartColorStyle" Target="colors4.xml"/><Relationship Id="rId3" Type="http://schemas.microsoft.com/office/2011/relationships/chartStyle" Target="style4.xml"/><Relationship Id="rId2" Type="http://schemas.openxmlformats.org/officeDocument/2006/relationships/themeOverride" Target="../theme/themeOverride4.xml"/><Relationship Id="rId1" Type="http://schemas.openxmlformats.org/officeDocument/2006/relationships/oleObject" Target="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0002416042522"/>
          <c:y val="0.0482362940926477"/>
          <c:w val="0.852307320608843"/>
          <c:h val="0.755716107097323"/>
        </c:manualLayout>
      </c:layout>
      <c:scatterChart>
        <c:scatte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19050" cap="rnd">
              <a:noFill/>
              <a:round/>
            </a:ln>
            <a:effectLst>
              <a:outerShdw blurRad="101600" dist="25400" dir="8100000" algn="tr" rotWithShape="0">
                <a:prstClr val="black">
                  <a:alpha val="40000"/>
                </a:prstClr>
              </a:outerShdw>
            </a:effectLst>
          </c:spPr>
          <c:marker>
            <c:symbol val="circle"/>
            <c:size val="8"/>
            <c:spPr>
              <a:solidFill>
                <a:schemeClr val="accent1">
                  <a:alpha val="85000"/>
                </a:schemeClr>
              </a:solidFill>
              <a:ln w="9525">
                <a:noFill/>
              </a:ln>
              <a:effectLst>
                <a:outerShdw blurRad="101600" dist="25400" dir="8100000" algn="tr" rotWithShape="0">
                  <a:prstClr val="black">
                    <a:alpha val="40000"/>
                  </a:prstClr>
                </a:outerShdw>
              </a:effectLst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0.00519449142304905"/>
                  <c:y val="-0.0282617934551636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</c:trendlineLbl>
          </c:trendline>
          <c:xVal>
            <c:numRef>
              <c:f>Sheet1!$A$2:$A$7</c:f>
              <c:numCache>
                <c:formatCode>General</c:formatCode>
                <c:ptCount val="6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2000</c:v>
                </c:pt>
                <c:pt idx="4">
                  <c:v>3000</c:v>
                </c:pt>
                <c:pt idx="5">
                  <c:v>4000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0.023949</c:v>
                </c:pt>
                <c:pt idx="1">
                  <c:v>0.528719</c:v>
                </c:pt>
                <c:pt idx="2">
                  <c:v>2.195125</c:v>
                </c:pt>
                <c:pt idx="3">
                  <c:v>8.4245</c:v>
                </c:pt>
                <c:pt idx="4">
                  <c:v>19.044</c:v>
                </c:pt>
                <c:pt idx="5">
                  <c:v>35.223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813481"/>
        <c:axId val="985491987"/>
      </c:scatterChart>
      <c:valAx>
        <c:axId val="450813481"/>
        <c:scaling>
          <c:orientation val="minMax"/>
          <c:max val="4400"/>
          <c:min val="0"/>
        </c:scaling>
        <c:delete val="0"/>
        <c:axPos val="b"/>
        <c:majorGridlines>
          <c:spPr>
            <a:ln w="15875" cap="flat" cmpd="sng" algn="ctr">
              <a:solidFill>
                <a:schemeClr val="tx1">
                  <a:lumMod val="50000"/>
                  <a:lumOff val="50000"/>
                  <a:alpha val="5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zh-CN" altLang="en-US"/>
                  <a:t>数字位数（n）</a:t>
                </a:r>
                <a:endParaRPr lang="zh-C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2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85491987"/>
        <c:crosses val="autoZero"/>
        <c:crossBetween val="midCat"/>
      </c:valAx>
      <c:valAx>
        <c:axId val="985491987"/>
        <c:scaling>
          <c:orientation val="minMax"/>
          <c:max val="50"/>
          <c:min val="0"/>
        </c:scaling>
        <c:delete val="0"/>
        <c:axPos val="l"/>
        <c:title>
          <c:tx>
            <c:rich>
              <a:bodyPr rot="-540000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en-US" altLang="zh-CN"/>
                  <a:t> </a:t>
                </a: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"/>
              <c:y val="0.35384615384615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0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5081348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379d421-7345-4eca-92a5-1f1dea936ea7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0002416042522"/>
          <c:y val="0.0482362940926477"/>
          <c:w val="0.852307320608843"/>
          <c:h val="0.755716107097323"/>
        </c:manualLayout>
      </c:layout>
      <c:scatterChart>
        <c:scatte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19050" cap="rnd">
              <a:noFill/>
              <a:round/>
            </a:ln>
            <a:effectLst>
              <a:outerShdw blurRad="101600" dist="25400" dir="8100000" algn="tr" rotWithShape="0">
                <a:prstClr val="black">
                  <a:alpha val="40000"/>
                </a:prstClr>
              </a:outerShdw>
            </a:effectLst>
          </c:spPr>
          <c:marker>
            <c:symbol val="circle"/>
            <c:size val="8"/>
            <c:spPr>
              <a:solidFill>
                <a:schemeClr val="accent1">
                  <a:alpha val="85000"/>
                </a:schemeClr>
              </a:solidFill>
              <a:ln w="9525">
                <a:noFill/>
              </a:ln>
              <a:effectLst>
                <a:outerShdw blurRad="101600" dist="25400" dir="8100000" algn="tr" rotWithShape="0">
                  <a:prstClr val="black">
                    <a:alpha val="40000"/>
                  </a:prstClr>
                </a:outerShdw>
              </a:effectLst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00519449142304905"/>
                  <c:y val="-0.0282617934551636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</c:trendlineLbl>
          </c:trendline>
          <c:xVal>
            <c:numRef>
              <c:f>Sheet1!$A$2:$A$7</c:f>
              <c:numCache>
                <c:formatCode>General</c:formatCode>
                <c:ptCount val="6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50000</c:v>
                </c:pt>
                <c:pt idx="5">
                  <c:v>100000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0.007028</c:v>
                </c:pt>
                <c:pt idx="1">
                  <c:v>0.032604</c:v>
                </c:pt>
                <c:pt idx="2">
                  <c:v>0.076801</c:v>
                </c:pt>
                <c:pt idx="3">
                  <c:v>0.136277</c:v>
                </c:pt>
                <c:pt idx="4">
                  <c:v>0.398281</c:v>
                </c:pt>
                <c:pt idx="5">
                  <c:v>0.867375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813481"/>
        <c:axId val="985491987"/>
      </c:scatterChart>
      <c:valAx>
        <c:axId val="450813481"/>
        <c:scaling>
          <c:orientation val="minMax"/>
          <c:max val="110001"/>
          <c:min val="0"/>
        </c:scaling>
        <c:delete val="0"/>
        <c:axPos val="b"/>
        <c:majorGridlines>
          <c:spPr>
            <a:ln w="15875" cap="flat" cmpd="sng" algn="ctr">
              <a:solidFill>
                <a:schemeClr val="tx1">
                  <a:lumMod val="50000"/>
                  <a:lumOff val="50000"/>
                  <a:alpha val="5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zh-CN" altLang="en-US"/>
                  <a:t>数组长度（n）</a:t>
                </a:r>
                <a:endParaRPr lang="zh-C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2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85491987"/>
        <c:crosses val="autoZero"/>
        <c:crossBetween val="midCat"/>
      </c:valAx>
      <c:valAx>
        <c:axId val="985491987"/>
        <c:scaling>
          <c:orientation val="minMax"/>
          <c:max val="1"/>
          <c:min val="0"/>
        </c:scaling>
        <c:delete val="0"/>
        <c:axPos val="l"/>
        <c:title>
          <c:tx>
            <c:rich>
              <a:bodyPr rot="-540000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en-US" altLang="zh-CN"/>
                  <a:t> </a:t>
                </a: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"/>
              <c:y val="0.35384615384615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0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5081348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379d421-7345-4eca-92a5-1f1dea936ea7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0002416042522"/>
          <c:y val="0.0482362940926477"/>
          <c:w val="0.852307320608843"/>
          <c:h val="0.755716107097323"/>
        </c:manualLayout>
      </c:layout>
      <c:scatterChart>
        <c:scatte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19050" cap="rnd">
              <a:noFill/>
              <a:round/>
            </a:ln>
            <a:effectLst>
              <a:outerShdw blurRad="101600" dist="25400" dir="8100000" algn="tr" rotWithShape="0">
                <a:prstClr val="black">
                  <a:alpha val="40000"/>
                </a:prstClr>
              </a:outerShdw>
            </a:effectLst>
          </c:spPr>
          <c:marker>
            <c:symbol val="circle"/>
            <c:size val="8"/>
            <c:spPr>
              <a:solidFill>
                <a:schemeClr val="accent1">
                  <a:alpha val="85000"/>
                </a:schemeClr>
              </a:solidFill>
              <a:ln w="9525">
                <a:noFill/>
              </a:ln>
              <a:effectLst>
                <a:outerShdw blurRad="101600" dist="25400" dir="8100000" algn="tr" rotWithShape="0">
                  <a:prstClr val="black">
                    <a:alpha val="40000"/>
                  </a:prstClr>
                </a:outerShdw>
              </a:effectLst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0.0142546508818555"/>
                  <c:y val="-0.11198470038249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</c:trendlineLbl>
          </c:trendline>
          <c:xVal>
            <c:numRef>
              <c:f>Sheet1!$A$2:$A$8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0.000157</c:v>
                </c:pt>
                <c:pt idx="1">
                  <c:v>0.003485</c:v>
                </c:pt>
                <c:pt idx="2">
                  <c:v>0.025666</c:v>
                </c:pt>
                <c:pt idx="3">
                  <c:v>0.216773</c:v>
                </c:pt>
                <c:pt idx="4">
                  <c:v>1.450687</c:v>
                </c:pt>
                <c:pt idx="5">
                  <c:v>10.0425</c:v>
                </c:pt>
                <c:pt idx="6">
                  <c:v>73.32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813481"/>
        <c:axId val="985491987"/>
      </c:scatterChart>
      <c:valAx>
        <c:axId val="450813481"/>
        <c:scaling>
          <c:orientation val="minMax"/>
          <c:max val="71"/>
          <c:min val="0"/>
        </c:scaling>
        <c:delete val="0"/>
        <c:axPos val="b"/>
        <c:majorGridlines>
          <c:spPr>
            <a:ln w="15875" cap="flat" cmpd="sng" algn="ctr">
              <a:solidFill>
                <a:schemeClr val="tx1">
                  <a:lumMod val="50000"/>
                  <a:lumOff val="50000"/>
                  <a:alpha val="5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zh-CN" altLang="en-US"/>
                  <a:t>矩阵阶数（n）</a:t>
                </a:r>
                <a:endParaRPr lang="zh-C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2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85491987"/>
        <c:crosses val="autoZero"/>
        <c:crossBetween val="midCat"/>
      </c:valAx>
      <c:valAx>
        <c:axId val="985491987"/>
        <c:scaling>
          <c:orientation val="minMax"/>
          <c:max val="100"/>
          <c:min val="0"/>
        </c:scaling>
        <c:delete val="0"/>
        <c:axPos val="l"/>
        <c:title>
          <c:tx>
            <c:rich>
              <a:bodyPr rot="-540000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en-US" altLang="zh-CN"/>
                  <a:t> </a:t>
                </a: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"/>
              <c:y val="0.35384615384615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0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5081348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379d421-7345-4eca-92a5-1f1dea936ea7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0002416042522"/>
          <c:y val="0.0482362940926477"/>
          <c:w val="0.852307320608843"/>
          <c:h val="0.755716107097323"/>
        </c:manualLayout>
      </c:layout>
      <c:scatterChart>
        <c:scatte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19050" cap="rnd">
              <a:noFill/>
              <a:round/>
            </a:ln>
            <a:effectLst>
              <a:outerShdw blurRad="101600" dist="25400" dir="8100000" algn="tr" rotWithShape="0">
                <a:prstClr val="black">
                  <a:alpha val="40000"/>
                </a:prstClr>
              </a:outerShdw>
            </a:effectLst>
          </c:spPr>
          <c:marker>
            <c:symbol val="circle"/>
            <c:size val="8"/>
            <c:spPr>
              <a:solidFill>
                <a:schemeClr val="accent1">
                  <a:alpha val="85000"/>
                </a:schemeClr>
              </a:solidFill>
              <a:ln w="9525">
                <a:noFill/>
              </a:ln>
              <a:effectLst>
                <a:outerShdw blurRad="101600" dist="25400" dir="8100000" algn="tr" rotWithShape="0">
                  <a:prstClr val="black">
                    <a:alpha val="40000"/>
                  </a:prstClr>
                </a:outerShdw>
              </a:effectLst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3"/>
            <c:dispRSqr val="1"/>
            <c:dispEq val="1"/>
            <c:trendlineLbl>
              <c:layout>
                <c:manualLayout>
                  <c:x val="0.00785213819763228"/>
                  <c:y val="-0.13939651508712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</c:trendlineLbl>
          </c:trendline>
          <c:xVal>
            <c:numRef>
              <c:f>Sheet1!$A$2:$A$8</c:f>
              <c:numCache>
                <c:formatCode>General</c:formatCode>
                <c:ptCount val="7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2000</c:v>
                </c:pt>
                <c:pt idx="4">
                  <c:v>5000</c:v>
                </c:pt>
                <c:pt idx="5">
                  <c:v>10000</c:v>
                </c:pt>
                <c:pt idx="6">
                  <c:v>20000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0.00892</c:v>
                </c:pt>
                <c:pt idx="1">
                  <c:v>0.126348</c:v>
                </c:pt>
                <c:pt idx="2">
                  <c:v>0.350172</c:v>
                </c:pt>
                <c:pt idx="3">
                  <c:v>0.854969</c:v>
                </c:pt>
                <c:pt idx="4">
                  <c:v>2.936125</c:v>
                </c:pt>
                <c:pt idx="5">
                  <c:v>7.09475</c:v>
                </c:pt>
                <c:pt idx="6">
                  <c:v>12.96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813481"/>
        <c:axId val="985491987"/>
      </c:scatterChart>
      <c:valAx>
        <c:axId val="450813481"/>
        <c:scaling>
          <c:orientation val="minMax"/>
          <c:max val="22000"/>
          <c:min val="0"/>
        </c:scaling>
        <c:delete val="0"/>
        <c:axPos val="b"/>
        <c:majorGridlines>
          <c:spPr>
            <a:ln w="15875" cap="flat" cmpd="sng" algn="ctr">
              <a:solidFill>
                <a:schemeClr val="tx1">
                  <a:lumMod val="50000"/>
                  <a:lumOff val="50000"/>
                  <a:alpha val="5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zh-CN" altLang="en-US"/>
                  <a:t>点数（n）</a:t>
                </a:r>
                <a:endParaRPr lang="zh-C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2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85491987"/>
        <c:crosses val="autoZero"/>
        <c:crossBetween val="midCat"/>
      </c:valAx>
      <c:valAx>
        <c:axId val="985491987"/>
        <c:scaling>
          <c:orientation val="minMax"/>
          <c:max val="20"/>
          <c:min val="0"/>
        </c:scaling>
        <c:delete val="0"/>
        <c:axPos val="l"/>
        <c:title>
          <c:tx>
            <c:rich>
              <a:bodyPr rot="-540000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en-US" altLang="zh-CN"/>
                  <a:t> </a:t>
                </a: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"/>
              <c:y val="0.35384615384615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0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5081348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379d421-7345-4eca-92a5-1f1dea936ea7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0002416042522"/>
          <c:y val="0.0482362940926477"/>
          <c:w val="0.852307320608843"/>
          <c:h val="0.755716107097323"/>
        </c:manualLayout>
      </c:layout>
      <c:scatterChart>
        <c:scatte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19050" cap="rnd">
              <a:noFill/>
              <a:round/>
            </a:ln>
            <a:effectLst>
              <a:outerShdw blurRad="101600" dist="25400" dir="8100000" algn="tr" rotWithShape="0">
                <a:prstClr val="black">
                  <a:alpha val="40000"/>
                </a:prstClr>
              </a:outerShdw>
            </a:effectLst>
          </c:spPr>
          <c:marker>
            <c:symbol val="circle"/>
            <c:size val="8"/>
            <c:spPr>
              <a:solidFill>
                <a:schemeClr val="accent1">
                  <a:alpha val="85000"/>
                </a:schemeClr>
              </a:solidFill>
              <a:ln w="9525">
                <a:noFill/>
              </a:ln>
              <a:effectLst>
                <a:outerShdw blurRad="101600" dist="25400" dir="8100000" algn="tr" rotWithShape="0">
                  <a:prstClr val="black">
                    <a:alpha val="40000"/>
                  </a:prstClr>
                </a:outerShdw>
              </a:effectLst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3"/>
            <c:dispRSqr val="1"/>
            <c:dispEq val="1"/>
            <c:trendlineLbl>
              <c:layout>
                <c:manualLayout>
                  <c:x val="-0.0532737376177821"/>
                  <c:y val="0.0098442341867548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</c:trendlineLbl>
          </c:trendline>
          <c:xVal>
            <c:numRef>
              <c:f>Sheet1!$A$2:$A$8</c:f>
              <c:numCache>
                <c:formatCode>General</c:formatCode>
                <c:ptCount val="7"/>
                <c:pt idx="0">
                  <c:v>16</c:v>
                </c:pt>
                <c:pt idx="1">
                  <c:v>32</c:v>
                </c:pt>
                <c:pt idx="2">
                  <c:v>64</c:v>
                </c:pt>
                <c:pt idx="3">
                  <c:v>128</c:v>
                </c:pt>
                <c:pt idx="4">
                  <c:v>256</c:v>
                </c:pt>
                <c:pt idx="5">
                  <c:v>512</c:v>
                </c:pt>
                <c:pt idx="6">
                  <c:v>1024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0.000567</c:v>
                </c:pt>
                <c:pt idx="1">
                  <c:v>0.002213</c:v>
                </c:pt>
                <c:pt idx="2">
                  <c:v>0.008921</c:v>
                </c:pt>
                <c:pt idx="3">
                  <c:v>0.045945</c:v>
                </c:pt>
                <c:pt idx="4">
                  <c:v>0.171586</c:v>
                </c:pt>
                <c:pt idx="5">
                  <c:v>1.107375</c:v>
                </c:pt>
                <c:pt idx="6">
                  <c:v>4.627375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813481"/>
        <c:axId val="985491987"/>
      </c:scatterChart>
      <c:valAx>
        <c:axId val="450813481"/>
        <c:scaling>
          <c:orientation val="minMax"/>
          <c:max val="1127"/>
          <c:min val="0"/>
        </c:scaling>
        <c:delete val="0"/>
        <c:axPos val="b"/>
        <c:majorGridlines>
          <c:spPr>
            <a:ln w="15875" cap="flat" cmpd="sng" algn="ctr">
              <a:solidFill>
                <a:schemeClr val="tx1">
                  <a:lumMod val="50000"/>
                  <a:lumOff val="50000"/>
                  <a:alpha val="5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zh-CN" altLang="en-US"/>
                  <a:t>棋盘边长（n）</a:t>
                </a:r>
                <a:endParaRPr lang="zh-C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2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85491987"/>
        <c:crosses val="autoZero"/>
        <c:crossBetween val="midCat"/>
      </c:valAx>
      <c:valAx>
        <c:axId val="985491987"/>
        <c:scaling>
          <c:orientation val="minMax"/>
          <c:max val="5"/>
          <c:min val="0"/>
        </c:scaling>
        <c:delete val="0"/>
        <c:axPos val="l"/>
        <c:title>
          <c:tx>
            <c:rich>
              <a:bodyPr rot="-540000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en-US" altLang="zh-CN"/>
                  <a:t> </a:t>
                </a: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"/>
              <c:y val="0.35384615384615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0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5081348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379d421-7345-4eca-92a5-1f1dea936ea7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0002416042522"/>
          <c:y val="0.0482362940926477"/>
          <c:w val="0.852307320608843"/>
          <c:h val="0.755716107097323"/>
        </c:manualLayout>
      </c:layout>
      <c:scatterChart>
        <c:scatte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19050" cap="rnd">
              <a:noFill/>
              <a:round/>
            </a:ln>
            <a:effectLst>
              <a:outerShdw blurRad="101600" dist="25400" dir="8100000" algn="tr" rotWithShape="0">
                <a:prstClr val="black">
                  <a:alpha val="40000"/>
                </a:prstClr>
              </a:outerShdw>
            </a:effectLst>
          </c:spPr>
          <c:marker>
            <c:symbol val="circle"/>
            <c:size val="8"/>
            <c:spPr>
              <a:solidFill>
                <a:schemeClr val="accent1">
                  <a:alpha val="85000"/>
                </a:schemeClr>
              </a:solidFill>
              <a:ln w="9525">
                <a:noFill/>
              </a:ln>
              <a:effectLst>
                <a:outerShdw blurRad="101600" dist="25400" dir="8100000" algn="tr" rotWithShape="0">
                  <a:prstClr val="black">
                    <a:alpha val="40000"/>
                  </a:prstClr>
                </a:outerShdw>
              </a:effectLst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6"/>
            <c:dispRSqr val="1"/>
            <c:dispEq val="1"/>
            <c:trendlineLbl>
              <c:layout>
                <c:manualLayout>
                  <c:x val="0.0840933800434885"/>
                  <c:y val="-0.0981725456863579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</c:trendlineLbl>
          </c:trendline>
          <c:xVal>
            <c:numRef>
              <c:f>Sheet1!$A$2:$A$8</c:f>
              <c:numCache>
                <c:formatCode>General</c:formatCode>
                <c:ptCount val="7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0.000379</c:v>
                </c:pt>
                <c:pt idx="1">
                  <c:v>0.001589</c:v>
                </c:pt>
                <c:pt idx="2">
                  <c:v>0.009711</c:v>
                </c:pt>
                <c:pt idx="3">
                  <c:v>0.077012</c:v>
                </c:pt>
                <c:pt idx="4">
                  <c:v>0.837375</c:v>
                </c:pt>
                <c:pt idx="5">
                  <c:v>6.31325</c:v>
                </c:pt>
                <c:pt idx="6">
                  <c:v>76.979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813481"/>
        <c:axId val="985491987"/>
      </c:scatterChart>
      <c:valAx>
        <c:axId val="450813481"/>
        <c:scaling>
          <c:orientation val="minMax"/>
          <c:max val="10"/>
          <c:min val="2"/>
        </c:scaling>
        <c:delete val="0"/>
        <c:axPos val="b"/>
        <c:majorGridlines>
          <c:spPr>
            <a:ln w="15875" cap="flat" cmpd="sng" algn="ctr">
              <a:solidFill>
                <a:schemeClr val="tx1">
                  <a:lumMod val="50000"/>
                  <a:lumOff val="50000"/>
                  <a:alpha val="5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zh-CN" altLang="en-US"/>
                  <a:t>元素个数（n）</a:t>
                </a:r>
                <a:endParaRPr lang="zh-C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2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85491987"/>
        <c:crosses val="autoZero"/>
        <c:crossBetween val="midCat"/>
      </c:valAx>
      <c:valAx>
        <c:axId val="985491987"/>
        <c:scaling>
          <c:orientation val="minMax"/>
          <c:max val="100"/>
          <c:min val="0"/>
        </c:scaling>
        <c:delete val="0"/>
        <c:axPos val="l"/>
        <c:title>
          <c:tx>
            <c:rich>
              <a:bodyPr rot="-540000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en-US" altLang="zh-CN"/>
                  <a:t> </a:t>
                </a: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"/>
              <c:y val="0.35384615384615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0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5081348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379d421-7345-4eca-92a5-1f1dea936ea7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自定义 5">
    <a:dk1>
      <a:srgbClr val="000000"/>
    </a:dk1>
    <a:lt1>
      <a:srgbClr val="FFFFFF"/>
    </a:lt1>
    <a:dk2>
      <a:srgbClr val="44546A"/>
    </a:dk2>
    <a:lt2>
      <a:srgbClr val="E7E6E6"/>
    </a:lt2>
    <a:accent1>
      <a:srgbClr val="F86696"/>
    </a:accent1>
    <a:accent2>
      <a:srgbClr val="FDB11D"/>
    </a:accent2>
    <a:accent3>
      <a:srgbClr val="99D59B"/>
    </a:accent3>
    <a:accent4>
      <a:srgbClr val="76B2EE"/>
    </a:accent4>
    <a:accent5>
      <a:srgbClr val="7D70FE"/>
    </a:accent5>
    <a:accent6>
      <a:srgbClr val="B8C55B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自定义 5">
    <a:dk1>
      <a:srgbClr val="000000"/>
    </a:dk1>
    <a:lt1>
      <a:srgbClr val="FFFFFF"/>
    </a:lt1>
    <a:dk2>
      <a:srgbClr val="44546A"/>
    </a:dk2>
    <a:lt2>
      <a:srgbClr val="E7E6E6"/>
    </a:lt2>
    <a:accent1>
      <a:srgbClr val="F86696"/>
    </a:accent1>
    <a:accent2>
      <a:srgbClr val="FDB11D"/>
    </a:accent2>
    <a:accent3>
      <a:srgbClr val="99D59B"/>
    </a:accent3>
    <a:accent4>
      <a:srgbClr val="76B2EE"/>
    </a:accent4>
    <a:accent5>
      <a:srgbClr val="7D70FE"/>
    </a:accent5>
    <a:accent6>
      <a:srgbClr val="B8C55B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自定义 5">
    <a:dk1>
      <a:srgbClr val="000000"/>
    </a:dk1>
    <a:lt1>
      <a:srgbClr val="FFFFFF"/>
    </a:lt1>
    <a:dk2>
      <a:srgbClr val="44546A"/>
    </a:dk2>
    <a:lt2>
      <a:srgbClr val="E7E6E6"/>
    </a:lt2>
    <a:accent1>
      <a:srgbClr val="F86696"/>
    </a:accent1>
    <a:accent2>
      <a:srgbClr val="FDB11D"/>
    </a:accent2>
    <a:accent3>
      <a:srgbClr val="99D59B"/>
    </a:accent3>
    <a:accent4>
      <a:srgbClr val="76B2EE"/>
    </a:accent4>
    <a:accent5>
      <a:srgbClr val="7D70FE"/>
    </a:accent5>
    <a:accent6>
      <a:srgbClr val="B8C55B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自定义 5">
    <a:dk1>
      <a:srgbClr val="000000"/>
    </a:dk1>
    <a:lt1>
      <a:srgbClr val="FFFFFF"/>
    </a:lt1>
    <a:dk2>
      <a:srgbClr val="44546A"/>
    </a:dk2>
    <a:lt2>
      <a:srgbClr val="E7E6E6"/>
    </a:lt2>
    <a:accent1>
      <a:srgbClr val="F86696"/>
    </a:accent1>
    <a:accent2>
      <a:srgbClr val="FDB11D"/>
    </a:accent2>
    <a:accent3>
      <a:srgbClr val="99D59B"/>
    </a:accent3>
    <a:accent4>
      <a:srgbClr val="76B2EE"/>
    </a:accent4>
    <a:accent5>
      <a:srgbClr val="7D70FE"/>
    </a:accent5>
    <a:accent6>
      <a:srgbClr val="B8C55B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自定义 5">
    <a:dk1>
      <a:srgbClr val="000000"/>
    </a:dk1>
    <a:lt1>
      <a:srgbClr val="FFFFFF"/>
    </a:lt1>
    <a:dk2>
      <a:srgbClr val="44546A"/>
    </a:dk2>
    <a:lt2>
      <a:srgbClr val="E7E6E6"/>
    </a:lt2>
    <a:accent1>
      <a:srgbClr val="F86696"/>
    </a:accent1>
    <a:accent2>
      <a:srgbClr val="FDB11D"/>
    </a:accent2>
    <a:accent3>
      <a:srgbClr val="99D59B"/>
    </a:accent3>
    <a:accent4>
      <a:srgbClr val="76B2EE"/>
    </a:accent4>
    <a:accent5>
      <a:srgbClr val="7D70FE"/>
    </a:accent5>
    <a:accent6>
      <a:srgbClr val="B8C55B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自定义 5">
    <a:dk1>
      <a:srgbClr val="000000"/>
    </a:dk1>
    <a:lt1>
      <a:srgbClr val="FFFFFF"/>
    </a:lt1>
    <a:dk2>
      <a:srgbClr val="44546A"/>
    </a:dk2>
    <a:lt2>
      <a:srgbClr val="E7E6E6"/>
    </a:lt2>
    <a:accent1>
      <a:srgbClr val="F86696"/>
    </a:accent1>
    <a:accent2>
      <a:srgbClr val="FDB11D"/>
    </a:accent2>
    <a:accent3>
      <a:srgbClr val="99D59B"/>
    </a:accent3>
    <a:accent4>
      <a:srgbClr val="76B2EE"/>
    </a:accent4>
    <a:accent5>
      <a:srgbClr val="7D70FE"/>
    </a:accent5>
    <a:accent6>
      <a:srgbClr val="B8C55B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5648</Words>
  <Characters>12566</Characters>
  <Lines>36</Lines>
  <Paragraphs>32</Paragraphs>
  <TotalTime>4870</TotalTime>
  <ScaleCrop>false</ScaleCrop>
  <LinksUpToDate>false</LinksUpToDate>
  <CharactersWithSpaces>15409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2020-09-29T03:16:00Z</dcterms:created>
  <dc:creator>win10</dc:creator>
  <cp:lastModifiedBy>关你peace</cp:lastModifiedBy>
  <dcterms:modified xsi:type="dcterms:W3CDTF">2026-10-23T06:58:18Z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eyJoZGlkIjoiN2I0NWViZWI5OTk2OGExZDE1NGNhMTc5NTBhMDg5NzQiLCJ1c2VySWQiOiIxNzMwMzg3Mzk0In0=</vt:lpwstr>
  </property>
  <property fmtid="{D5CDD505-2E9C-101B-9397-08002B2CF9AE}" pid="3" name="KSOProductBuildVer">
    <vt:lpwstr>2052-12.1.0.29161</vt:lpwstr>
  </property>
  <property fmtid="{D5CDD505-2E9C-101B-9397-08002B2CF9AE}" pid="4" name="ICV">
    <vt:lpwstr>AECD56708A4245B1A9A4EF209AFDDCD4_13</vt:lpwstr>
  </property>
</Properties>
</file>