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2E755" w14:textId="77777777" w:rsidR="000B00AE" w:rsidRDefault="000B00AE" w:rsidP="00A16491">
      <w:pPr>
        <w:pStyle w:val="NoSpacing"/>
        <w:jc w:val="center"/>
      </w:pPr>
      <w:r>
        <w:t>University of Notre Dame</w:t>
      </w:r>
    </w:p>
    <w:p w14:paraId="48F19653" w14:textId="4BE72C88" w:rsidR="000B00AE" w:rsidRDefault="000B00AE" w:rsidP="00A16491">
      <w:pPr>
        <w:pStyle w:val="NoSpacing"/>
        <w:jc w:val="center"/>
      </w:pPr>
      <w:r>
        <w:t>Political Science 4081</w:t>
      </w:r>
      <w:r w:rsidR="007B43D9">
        <w:t>1</w:t>
      </w:r>
    </w:p>
    <w:p w14:paraId="7720BDF3" w14:textId="77777777" w:rsidR="000B00AE" w:rsidRPr="00A16491" w:rsidRDefault="000B00AE" w:rsidP="00A16491">
      <w:pPr>
        <w:pStyle w:val="NoSpacing"/>
        <w:jc w:val="center"/>
        <w:rPr>
          <w:b/>
        </w:rPr>
      </w:pPr>
      <w:r w:rsidRPr="00A16491">
        <w:rPr>
          <w:b/>
        </w:rPr>
        <w:t>Quantitative Political Analysis</w:t>
      </w:r>
    </w:p>
    <w:p w14:paraId="3E23FE46" w14:textId="2FE77536" w:rsidR="000B00AE" w:rsidRDefault="003106F8" w:rsidP="001C5946">
      <w:pPr>
        <w:pStyle w:val="NoSpacing"/>
        <w:jc w:val="center"/>
        <w:sectPr w:rsidR="000B00AE">
          <w:pgSz w:w="12240" w:h="15840"/>
          <w:pgMar w:top="1440" w:right="1440" w:bottom="1440" w:left="1440" w:header="1440" w:footer="1440" w:gutter="0"/>
          <w:cols w:space="720"/>
          <w:noEndnote/>
        </w:sectPr>
      </w:pPr>
      <w:r>
        <w:t>Spring</w:t>
      </w:r>
      <w:r w:rsidR="00B9609A">
        <w:t xml:space="preserve"> 202</w:t>
      </w:r>
      <w:r>
        <w:t>3</w:t>
      </w:r>
    </w:p>
    <w:p w14:paraId="05DEABF5" w14:textId="2040E1E6" w:rsidR="000B00AE" w:rsidRPr="009540BE" w:rsidRDefault="007B43D9" w:rsidP="00A16491">
      <w:pPr>
        <w:pStyle w:val="NoSpacing"/>
        <w:rPr>
          <w:sz w:val="20"/>
          <w:szCs w:val="20"/>
        </w:rPr>
      </w:pPr>
      <w:r>
        <w:rPr>
          <w:sz w:val="20"/>
          <w:szCs w:val="20"/>
        </w:rPr>
        <w:t>DeBartolo Hall, Room 202</w:t>
      </w:r>
    </w:p>
    <w:p w14:paraId="4A779864" w14:textId="1936DB65" w:rsidR="000B00AE" w:rsidRPr="009540BE" w:rsidRDefault="007B43D9" w:rsidP="00A16491">
      <w:pPr>
        <w:pStyle w:val="NoSpacing"/>
        <w:rPr>
          <w:sz w:val="20"/>
          <w:szCs w:val="20"/>
        </w:rPr>
      </w:pPr>
      <w:r>
        <w:rPr>
          <w:sz w:val="20"/>
          <w:szCs w:val="20"/>
        </w:rPr>
        <w:t>MW</w:t>
      </w:r>
      <w:r w:rsidR="004B79E7">
        <w:rPr>
          <w:sz w:val="20"/>
          <w:szCs w:val="20"/>
        </w:rPr>
        <w:t xml:space="preserve"> 9</w:t>
      </w:r>
      <w:r w:rsidR="008A7331">
        <w:rPr>
          <w:sz w:val="20"/>
          <w:szCs w:val="20"/>
        </w:rPr>
        <w:t>:30-1</w:t>
      </w:r>
      <w:r w:rsidR="004B79E7">
        <w:rPr>
          <w:sz w:val="20"/>
          <w:szCs w:val="20"/>
        </w:rPr>
        <w:t>0</w:t>
      </w:r>
      <w:r w:rsidR="008A7331">
        <w:rPr>
          <w:sz w:val="20"/>
          <w:szCs w:val="20"/>
        </w:rPr>
        <w:t>:45</w:t>
      </w:r>
    </w:p>
    <w:p w14:paraId="40B09DB1" w14:textId="1863036C" w:rsidR="006274E7" w:rsidRDefault="000B00AE" w:rsidP="004B79E7">
      <w:pPr>
        <w:pStyle w:val="NoSpacing"/>
        <w:rPr>
          <w:sz w:val="20"/>
          <w:szCs w:val="20"/>
        </w:rPr>
      </w:pPr>
      <w:r w:rsidRPr="003C4CEC">
        <w:rPr>
          <w:sz w:val="20"/>
          <w:szCs w:val="20"/>
        </w:rPr>
        <w:t>Office hours</w:t>
      </w:r>
      <w:r w:rsidRPr="005324B0">
        <w:rPr>
          <w:sz w:val="20"/>
          <w:szCs w:val="20"/>
        </w:rPr>
        <w:t>:</w:t>
      </w:r>
      <w:r w:rsidR="006274E7" w:rsidRPr="005324B0">
        <w:rPr>
          <w:sz w:val="20"/>
          <w:szCs w:val="20"/>
        </w:rPr>
        <w:t xml:space="preserve"> </w:t>
      </w:r>
      <w:r w:rsidR="00B9609A">
        <w:rPr>
          <w:sz w:val="20"/>
          <w:szCs w:val="20"/>
        </w:rPr>
        <w:t>M</w:t>
      </w:r>
      <w:r w:rsidR="007B43D9">
        <w:rPr>
          <w:sz w:val="20"/>
          <w:szCs w:val="20"/>
        </w:rPr>
        <w:t>W</w:t>
      </w:r>
      <w:r w:rsidR="004201F4">
        <w:rPr>
          <w:sz w:val="20"/>
          <w:szCs w:val="20"/>
        </w:rPr>
        <w:t xml:space="preserve"> </w:t>
      </w:r>
      <w:r w:rsidR="007B43D9">
        <w:rPr>
          <w:sz w:val="20"/>
          <w:szCs w:val="20"/>
        </w:rPr>
        <w:t>11:00-12:30</w:t>
      </w:r>
    </w:p>
    <w:p w14:paraId="529E5B5A" w14:textId="77777777" w:rsidR="00BE2EC1" w:rsidRDefault="00BE2EC1" w:rsidP="00BE2EC1">
      <w:pPr>
        <w:pStyle w:val="NoSpacing"/>
        <w:jc w:val="right"/>
        <w:rPr>
          <w:sz w:val="20"/>
          <w:szCs w:val="20"/>
        </w:rPr>
      </w:pPr>
    </w:p>
    <w:p w14:paraId="2023738C" w14:textId="47165BA8" w:rsidR="00BE2EC1" w:rsidRDefault="007B43D9" w:rsidP="00BE2EC1">
      <w:pPr>
        <w:pStyle w:val="NoSpacing"/>
        <w:jc w:val="right"/>
        <w:rPr>
          <w:sz w:val="20"/>
          <w:szCs w:val="20"/>
        </w:rPr>
      </w:pPr>
      <w:r>
        <w:rPr>
          <w:sz w:val="20"/>
          <w:szCs w:val="20"/>
        </w:rPr>
        <w:t>Rachel Porter</w:t>
      </w:r>
    </w:p>
    <w:p w14:paraId="0B149243" w14:textId="273437CE" w:rsidR="000B00AE" w:rsidRPr="009540BE" w:rsidRDefault="007B43D9" w:rsidP="00BE2EC1">
      <w:pPr>
        <w:pStyle w:val="NoSpacing"/>
        <w:jc w:val="right"/>
        <w:rPr>
          <w:sz w:val="20"/>
          <w:szCs w:val="20"/>
        </w:rPr>
      </w:pPr>
      <w:r>
        <w:rPr>
          <w:sz w:val="20"/>
          <w:szCs w:val="20"/>
        </w:rPr>
        <w:t>rachel.porter@nd.edu</w:t>
      </w:r>
    </w:p>
    <w:p w14:paraId="4031A48C" w14:textId="5F20ADBC" w:rsidR="000B00AE" w:rsidRPr="000D31B3" w:rsidRDefault="007B43D9" w:rsidP="000D31B3">
      <w:pPr>
        <w:pStyle w:val="NoSpacing"/>
        <w:jc w:val="right"/>
        <w:rPr>
          <w:sz w:val="20"/>
          <w:szCs w:val="20"/>
        </w:rPr>
        <w:sectPr w:rsidR="000B00AE" w:rsidRPr="000D31B3" w:rsidSect="00BE2EC1">
          <w:headerReference w:type="default" r:id="rId8"/>
          <w:type w:val="continuous"/>
          <w:pgSz w:w="12240" w:h="15840"/>
          <w:pgMar w:top="1440" w:right="1440" w:bottom="1440" w:left="1440" w:header="1440" w:footer="1440" w:gutter="0"/>
          <w:cols w:num="2" w:space="720"/>
          <w:noEndnote/>
        </w:sectPr>
      </w:pPr>
      <w:r>
        <w:rPr>
          <w:sz w:val="20"/>
          <w:szCs w:val="20"/>
        </w:rPr>
        <w:t>2057 Jenkins Nanovic Halls</w:t>
      </w:r>
    </w:p>
    <w:p w14:paraId="4478BBBC" w14:textId="77777777" w:rsidR="007B43D9" w:rsidRDefault="007B43D9" w:rsidP="007B43D9">
      <w:pPr>
        <w:widowControl/>
        <w:jc w:val="both"/>
      </w:pPr>
    </w:p>
    <w:p w14:paraId="7D041C55" w14:textId="4E9EFDBB" w:rsidR="007B43D9" w:rsidRPr="007B43D9" w:rsidRDefault="007B43D9" w:rsidP="007B43D9">
      <w:r w:rsidRPr="007B43D9">
        <w:t>This course is designed to achieve three objectives: (1) introduce you to research and quantitative</w:t>
      </w:r>
    </w:p>
    <w:p w14:paraId="465824BF" w14:textId="44FE87D5" w:rsidR="007B43D9" w:rsidRPr="007B43D9" w:rsidRDefault="007B43D9" w:rsidP="007B43D9">
      <w:pPr>
        <w:jc w:val="both"/>
      </w:pPr>
      <w:r w:rsidRPr="007B43D9">
        <w:t>analysis in political science, (2) help you become critical consumers of quantitative</w:t>
      </w:r>
      <w:r>
        <w:t xml:space="preserve"> </w:t>
      </w:r>
      <w:r w:rsidRPr="007B43D9">
        <w:t>analysis used in political and policy-oriented reporting, and (3) give you the ability to answer</w:t>
      </w:r>
      <w:r>
        <w:t xml:space="preserve"> </w:t>
      </w:r>
      <w:r w:rsidRPr="007B43D9">
        <w:t>questions of</w:t>
      </w:r>
      <w:r>
        <w:t xml:space="preserve"> </w:t>
      </w:r>
      <w:r w:rsidRPr="007B43D9">
        <w:t>social scientific importance using data. Throughout the course, we’ll discuss the</w:t>
      </w:r>
      <w:r>
        <w:t xml:space="preserve"> </w:t>
      </w:r>
      <w:r w:rsidRPr="007B43D9">
        <w:t>complexities of generating good research designs, starting with how to ask interesting questions</w:t>
      </w:r>
      <w:r>
        <w:t xml:space="preserve"> </w:t>
      </w:r>
      <w:r w:rsidRPr="007B43D9">
        <w:t>and how to measure concepts of interest to social scientists. We’ll discuss the challenges</w:t>
      </w:r>
      <w:r>
        <w:t xml:space="preserve"> </w:t>
      </w:r>
      <w:r w:rsidRPr="007B43D9">
        <w:t>and limitations of gathering good data to test these theories as well as various statistical</w:t>
      </w:r>
      <w:r>
        <w:t xml:space="preserve"> </w:t>
      </w:r>
      <w:r w:rsidRPr="007B43D9">
        <w:t>tools that can be used to evaluate our theories. Throughout the course, we’ll use what we’ve</w:t>
      </w:r>
      <w:r>
        <w:t xml:space="preserve"> </w:t>
      </w:r>
      <w:r w:rsidRPr="007B43D9">
        <w:t>learned to think critically about the use and abuse of data by analysts, reporters, politicians,</w:t>
      </w:r>
      <w:r>
        <w:t xml:space="preserve"> </w:t>
      </w:r>
      <w:r w:rsidRPr="007B43D9">
        <w:t>and policy advocates. As such, not only will you be learning to do your own analysis this</w:t>
      </w:r>
      <w:r>
        <w:t xml:space="preserve"> </w:t>
      </w:r>
      <w:r w:rsidRPr="007B43D9">
        <w:t>semester, but also learning to evaluate such information when it’s presented in the media.</w:t>
      </w:r>
    </w:p>
    <w:p w14:paraId="6ECEDDDE" w14:textId="77777777" w:rsidR="007B43D9" w:rsidRDefault="007B43D9" w:rsidP="007B43D9">
      <w:pPr>
        <w:widowControl/>
      </w:pPr>
    </w:p>
    <w:p w14:paraId="319B2EE0" w14:textId="040AF4AF" w:rsidR="000B00AE" w:rsidRDefault="007B43D9" w:rsidP="007B43D9">
      <w:pPr>
        <w:widowControl/>
        <w:jc w:val="both"/>
      </w:pPr>
      <w:r w:rsidRPr="007B43D9">
        <w:t>The target audience for this course is undergraduate students with interest in the social</w:t>
      </w:r>
      <w:r>
        <w:t xml:space="preserve"> </w:t>
      </w:r>
      <w:r w:rsidRPr="007B43D9">
        <w:t>sciences (not only Political Science), who want to use quantitative approaches to solve important</w:t>
      </w:r>
      <w:r>
        <w:t xml:space="preserve"> </w:t>
      </w:r>
      <w:r w:rsidRPr="007B43D9">
        <w:t>social problems while simultaneously developing marketable, analytical skills. This</w:t>
      </w:r>
      <w:r>
        <w:t xml:space="preserve"> </w:t>
      </w:r>
      <w:r w:rsidRPr="007B43D9">
        <w:t xml:space="preserve">course is cross listed with </w:t>
      </w:r>
      <w:r>
        <w:t xml:space="preserve">MDSC </w:t>
      </w:r>
      <w:r w:rsidRPr="007B43D9">
        <w:t>and may count toward one of the two</w:t>
      </w:r>
      <w:r>
        <w:t xml:space="preserve"> </w:t>
      </w:r>
      <w:r w:rsidRPr="007B43D9">
        <w:t xml:space="preserve">elective courses required for </w:t>
      </w:r>
      <w:r>
        <w:t xml:space="preserve">the Data Science Minor </w:t>
      </w:r>
      <w:r w:rsidRPr="007B43D9">
        <w:t>sequence completion.</w:t>
      </w:r>
      <w:r>
        <w:t xml:space="preserve"> This course is also one of the two “core” courses required for completion of the Political Methodology Specialization for the Political Science Major. </w:t>
      </w:r>
    </w:p>
    <w:p w14:paraId="2B4BF123" w14:textId="5B4B7BFC" w:rsidR="0048495C" w:rsidRDefault="0048495C" w:rsidP="007B43D9">
      <w:pPr>
        <w:widowControl/>
        <w:jc w:val="both"/>
      </w:pPr>
    </w:p>
    <w:p w14:paraId="333C132F" w14:textId="77777777" w:rsidR="00661FC2" w:rsidRPr="00B46F3F" w:rsidRDefault="00661FC2" w:rsidP="00661FC2">
      <w:pPr>
        <w:widowControl/>
        <w:jc w:val="both"/>
        <w:rPr>
          <w:b/>
          <w:bCs/>
        </w:rPr>
      </w:pPr>
      <w:r>
        <w:rPr>
          <w:b/>
          <w:bCs/>
        </w:rPr>
        <w:t>Required Materials</w:t>
      </w:r>
    </w:p>
    <w:p w14:paraId="79E06603" w14:textId="6AF57517" w:rsidR="00661FC2" w:rsidRDefault="00661FC2" w:rsidP="007B43D9">
      <w:pPr>
        <w:widowControl/>
        <w:jc w:val="both"/>
      </w:pPr>
    </w:p>
    <w:p w14:paraId="703EFC48" w14:textId="5D8F6D74" w:rsidR="00661FC2" w:rsidRPr="00661FC2" w:rsidRDefault="00661FC2" w:rsidP="00661FC2">
      <w:pPr>
        <w:widowControl/>
        <w:jc w:val="both"/>
        <w:rPr>
          <w:color w:val="000000"/>
        </w:rPr>
      </w:pPr>
      <w:r w:rsidRPr="00661FC2">
        <w:rPr>
          <w:color w:val="000000"/>
        </w:rPr>
        <w:t>Much of the hands-on work we will do in this class requires us to use computers, so I ask that</w:t>
      </w:r>
      <w:r>
        <w:rPr>
          <w:color w:val="000000"/>
        </w:rPr>
        <w:t xml:space="preserve"> </w:t>
      </w:r>
      <w:r w:rsidRPr="00661FC2">
        <w:rPr>
          <w:color w:val="000000"/>
        </w:rPr>
        <w:t>you bring your laptops to class each day.</w:t>
      </w:r>
      <w:r>
        <w:rPr>
          <w:color w:val="000000"/>
        </w:rPr>
        <w:t xml:space="preserve"> Please let me know if you do not have regular access to a laptop computer. Throughout the semester we</w:t>
      </w:r>
      <w:r w:rsidRPr="00661FC2">
        <w:rPr>
          <w:color w:val="000000"/>
        </w:rPr>
        <w:t xml:space="preserve"> will make use of the R statistical</w:t>
      </w:r>
      <w:r>
        <w:rPr>
          <w:color w:val="000000"/>
        </w:rPr>
        <w:t xml:space="preserve"> </w:t>
      </w:r>
      <w:r w:rsidRPr="00661FC2">
        <w:rPr>
          <w:color w:val="000000"/>
        </w:rPr>
        <w:t>computing environment to analyze data</w:t>
      </w:r>
      <w:r>
        <w:rPr>
          <w:color w:val="000000"/>
        </w:rPr>
        <w:t xml:space="preserve">. </w:t>
      </w:r>
      <w:r w:rsidRPr="00661FC2">
        <w:rPr>
          <w:color w:val="000000"/>
        </w:rPr>
        <w:t>RStudio is a popular editor that allows you to open, edit, and save R text files, making it</w:t>
      </w:r>
      <w:r>
        <w:rPr>
          <w:color w:val="000000"/>
        </w:rPr>
        <w:t xml:space="preserve"> </w:t>
      </w:r>
      <w:r w:rsidRPr="00661FC2">
        <w:rPr>
          <w:color w:val="000000"/>
        </w:rPr>
        <w:t>much easier to work with R. I will use RStudio to demonstrate in class, and I recommend</w:t>
      </w:r>
      <w:r>
        <w:rPr>
          <w:color w:val="000000"/>
        </w:rPr>
        <w:t xml:space="preserve"> </w:t>
      </w:r>
      <w:r w:rsidRPr="00661FC2">
        <w:rPr>
          <w:color w:val="000000"/>
        </w:rPr>
        <w:t>you download and use it as well. To access these programs:</w:t>
      </w:r>
    </w:p>
    <w:p w14:paraId="4236610A" w14:textId="77777777" w:rsidR="00661FC2" w:rsidRPr="00661FC2" w:rsidRDefault="00661FC2" w:rsidP="00661FC2">
      <w:pPr>
        <w:widowControl/>
        <w:rPr>
          <w:color w:val="000000"/>
          <w:sz w:val="10"/>
          <w:szCs w:val="10"/>
        </w:rPr>
      </w:pPr>
    </w:p>
    <w:p w14:paraId="755FC8B7" w14:textId="3E29FA21" w:rsidR="00661FC2" w:rsidRDefault="00661FC2" w:rsidP="00661FC2">
      <w:pPr>
        <w:pStyle w:val="ListParagraph"/>
        <w:widowControl/>
        <w:numPr>
          <w:ilvl w:val="0"/>
          <w:numId w:val="28"/>
        </w:numPr>
        <w:rPr>
          <w:color w:val="00004D"/>
        </w:rPr>
      </w:pPr>
      <w:r w:rsidRPr="00661FC2">
        <w:rPr>
          <w:color w:val="000000"/>
        </w:rPr>
        <w:t xml:space="preserve">R: Download precompiled binary distributions at </w:t>
      </w:r>
      <w:hyperlink r:id="rId9" w:history="1">
        <w:r w:rsidRPr="00C32EE1">
          <w:rPr>
            <w:rStyle w:val="Hyperlink"/>
          </w:rPr>
          <w:t>http://cran.us.r-project.org</w:t>
        </w:r>
      </w:hyperlink>
    </w:p>
    <w:p w14:paraId="59378091" w14:textId="5D63DBFA" w:rsidR="009A55CF" w:rsidRDefault="00661FC2" w:rsidP="009A55CF">
      <w:pPr>
        <w:pStyle w:val="ListParagraph"/>
        <w:widowControl/>
        <w:numPr>
          <w:ilvl w:val="0"/>
          <w:numId w:val="28"/>
        </w:numPr>
        <w:rPr>
          <w:color w:val="00004D"/>
        </w:rPr>
      </w:pPr>
      <w:r w:rsidRPr="00661FC2">
        <w:rPr>
          <w:color w:val="000000"/>
        </w:rPr>
        <w:t xml:space="preserve">RStudio: Download RStudio Desktop at </w:t>
      </w:r>
      <w:hyperlink r:id="rId10" w:history="1">
        <w:r w:rsidRPr="00C32EE1">
          <w:rPr>
            <w:rStyle w:val="Hyperlink"/>
          </w:rPr>
          <w:t>http://www.rstudio.com/products/rstudio</w:t>
        </w:r>
      </w:hyperlink>
    </w:p>
    <w:p w14:paraId="5AFB00DA" w14:textId="2E081E37" w:rsidR="009A55CF" w:rsidRPr="009A55CF" w:rsidRDefault="009A55CF" w:rsidP="009A55CF">
      <w:pPr>
        <w:widowControl/>
        <w:rPr>
          <w:color w:val="00004D"/>
        </w:rPr>
      </w:pPr>
    </w:p>
    <w:p w14:paraId="61B68C95" w14:textId="66D8B87D" w:rsidR="00661FC2" w:rsidRDefault="009A55CF" w:rsidP="009A55CF">
      <w:pPr>
        <w:widowControl/>
        <w:jc w:val="both"/>
      </w:pPr>
      <w:r w:rsidRPr="009A55CF">
        <w:t xml:space="preserve">The textbook required for this course has extensive online materials for learning to use R. </w:t>
      </w:r>
      <w:r>
        <w:t xml:space="preserve">I would recommend the online or paperback edition. Because this textbook was published within the last six months, few if any used copies will be available. If price inhibits your purchasing this textbook, please contact me before or at the beginning of the semester: </w:t>
      </w:r>
    </w:p>
    <w:p w14:paraId="232A903E" w14:textId="32EC6587" w:rsidR="009A55CF" w:rsidRPr="009A55CF" w:rsidRDefault="009A55CF" w:rsidP="009A55CF">
      <w:pPr>
        <w:widowControl/>
        <w:jc w:val="both"/>
        <w:rPr>
          <w:sz w:val="6"/>
          <w:szCs w:val="6"/>
        </w:rPr>
      </w:pPr>
    </w:p>
    <w:p w14:paraId="31FFBF11" w14:textId="63AA9F63" w:rsidR="009A55CF" w:rsidRDefault="009A55CF" w:rsidP="009A55CF">
      <w:pPr>
        <w:pStyle w:val="ListParagraph"/>
        <w:widowControl/>
        <w:numPr>
          <w:ilvl w:val="0"/>
          <w:numId w:val="29"/>
        </w:numPr>
        <w:jc w:val="both"/>
      </w:pPr>
      <w:r>
        <w:t xml:space="preserve">Elena Llaudet and Kosuke Imai. 2022. </w:t>
      </w:r>
      <w:r>
        <w:rPr>
          <w:i/>
          <w:iCs/>
        </w:rPr>
        <w:t xml:space="preserve">Data Analysis for Social Science: A Friendly and Practical Introduction. </w:t>
      </w:r>
    </w:p>
    <w:p w14:paraId="75AD27C4" w14:textId="77777777" w:rsidR="00962501" w:rsidRDefault="00962501" w:rsidP="00962501">
      <w:pPr>
        <w:widowControl/>
        <w:jc w:val="both"/>
      </w:pPr>
    </w:p>
    <w:p w14:paraId="5612C1F6" w14:textId="2242BF2F" w:rsidR="00962501" w:rsidRPr="00B46F3F" w:rsidRDefault="00962501" w:rsidP="00962501">
      <w:pPr>
        <w:widowControl/>
        <w:jc w:val="both"/>
        <w:rPr>
          <w:b/>
          <w:bCs/>
        </w:rPr>
      </w:pPr>
      <w:r>
        <w:rPr>
          <w:b/>
          <w:bCs/>
        </w:rPr>
        <w:lastRenderedPageBreak/>
        <w:t xml:space="preserve">Changes to the Syllabus </w:t>
      </w:r>
    </w:p>
    <w:p w14:paraId="2B392DC9" w14:textId="0A9191FB" w:rsidR="00962501" w:rsidRDefault="00962501" w:rsidP="00962501">
      <w:pPr>
        <w:widowControl/>
        <w:jc w:val="both"/>
      </w:pPr>
      <w:r w:rsidRPr="00962501">
        <w:t>I reserve the right to make changes to this syllabus at any time. If changes are made, students will be informed through email and verbally in class, and a new syllabus document will be posted</w:t>
      </w:r>
      <w:r>
        <w:t>.</w:t>
      </w:r>
    </w:p>
    <w:p w14:paraId="0D9A0335" w14:textId="6879C47E" w:rsidR="00962501" w:rsidRDefault="00962501" w:rsidP="00962501">
      <w:pPr>
        <w:widowControl/>
        <w:jc w:val="both"/>
      </w:pPr>
    </w:p>
    <w:p w14:paraId="5CC37A9B" w14:textId="77777777" w:rsidR="00962501" w:rsidRPr="00962501" w:rsidRDefault="00962501" w:rsidP="00962501">
      <w:pPr>
        <w:widowControl/>
        <w:rPr>
          <w:b/>
          <w:bCs/>
        </w:rPr>
      </w:pPr>
      <w:r w:rsidRPr="00962501">
        <w:rPr>
          <w:b/>
          <w:bCs/>
        </w:rPr>
        <w:t>Class Attendance Policy</w:t>
      </w:r>
    </w:p>
    <w:p w14:paraId="2274177A" w14:textId="1F0F9BDD" w:rsidR="00962501" w:rsidRPr="00962501" w:rsidRDefault="00962501" w:rsidP="00962501">
      <w:pPr>
        <w:widowControl/>
        <w:jc w:val="both"/>
      </w:pPr>
      <w:r w:rsidRPr="00962501">
        <w:t>Class will be held synchronously every week from 9:30 a.m. to 10:45 a.m. Considering these</w:t>
      </w:r>
      <w:r>
        <w:t xml:space="preserve"> </w:t>
      </w:r>
      <w:r w:rsidRPr="00962501">
        <w:t>uncertain and unprecedented times, I will not have a hard and fast attendance policy. However,</w:t>
      </w:r>
      <w:r>
        <w:t xml:space="preserve"> </w:t>
      </w:r>
      <w:r w:rsidRPr="00962501">
        <w:t>having taught this class across multiple semesters, I would highly suggest attending class as frequently as possible. Learning to code in statistical programming software is like learning a new language, it can be very challenging. This class will cover a large amount of material very quickly. Being present, asking questions, and tuning in to lectures is the surest way to be successful</w:t>
      </w:r>
      <w:r>
        <w:t>.</w:t>
      </w:r>
    </w:p>
    <w:p w14:paraId="570F3A70" w14:textId="77777777" w:rsidR="00962501" w:rsidRPr="009A55CF" w:rsidRDefault="00962501" w:rsidP="00962501">
      <w:pPr>
        <w:widowControl/>
        <w:jc w:val="both"/>
      </w:pPr>
    </w:p>
    <w:p w14:paraId="7E5F0F6D" w14:textId="29E76637" w:rsidR="0048495C" w:rsidRPr="0066697D" w:rsidRDefault="0066697D" w:rsidP="007B43D9">
      <w:pPr>
        <w:widowControl/>
        <w:jc w:val="both"/>
        <w:rPr>
          <w:b/>
          <w:bCs/>
        </w:rPr>
      </w:pPr>
      <w:r w:rsidRPr="0066697D">
        <w:rPr>
          <w:b/>
          <w:bCs/>
        </w:rPr>
        <w:t xml:space="preserve">Schedule of Graded Assignments </w:t>
      </w:r>
    </w:p>
    <w:p w14:paraId="2D4907ED" w14:textId="77777777" w:rsidR="0066697D" w:rsidRDefault="0066697D" w:rsidP="007B43D9">
      <w:pPr>
        <w:widowControl/>
        <w:jc w:val="both"/>
      </w:pPr>
    </w:p>
    <w:p w14:paraId="0012CAF9" w14:textId="5045A9E9" w:rsidR="00B6694D" w:rsidRDefault="005E785A" w:rsidP="00B6694D">
      <w:pPr>
        <w:pStyle w:val="NoSpacing"/>
      </w:pPr>
      <w:r>
        <w:t>5</w:t>
      </w:r>
      <w:r w:rsidR="00B6694D" w:rsidRPr="006667E2">
        <w:t>%</w:t>
      </w:r>
      <w:r w:rsidR="00B6694D" w:rsidRPr="006667E2">
        <w:tab/>
      </w:r>
      <w:r w:rsidR="00B6694D">
        <w:t xml:space="preserve">Feb. </w:t>
      </w:r>
      <w:r w:rsidR="00520221">
        <w:t>13</w:t>
      </w:r>
      <w:r w:rsidR="00B6694D" w:rsidRPr="00B6694D">
        <w:rPr>
          <w:vertAlign w:val="superscript"/>
        </w:rPr>
        <w:t>th</w:t>
      </w:r>
      <w:r w:rsidR="00B6694D">
        <w:t xml:space="preserve"> </w:t>
      </w:r>
      <w:r w:rsidR="00B6694D" w:rsidRPr="006667E2">
        <w:tab/>
      </w:r>
      <w:r w:rsidR="00B6694D">
        <w:t>Problem Set #1: Objects, Vectors, and Data Structures</w:t>
      </w:r>
    </w:p>
    <w:p w14:paraId="0C45B015" w14:textId="2DE17F31" w:rsidR="003E6159" w:rsidRPr="006667E2" w:rsidRDefault="003E6159" w:rsidP="00B6694D">
      <w:pPr>
        <w:pStyle w:val="NoSpacing"/>
      </w:pPr>
      <w:r>
        <w:t>5</w:t>
      </w:r>
      <w:r w:rsidRPr="006667E2">
        <w:t>%</w:t>
      </w:r>
      <w:r w:rsidRPr="006667E2">
        <w:tab/>
      </w:r>
      <w:r>
        <w:t>Feb. 15</w:t>
      </w:r>
      <w:proofErr w:type="gramStart"/>
      <w:r w:rsidRPr="003E6159">
        <w:rPr>
          <w:vertAlign w:val="superscript"/>
        </w:rPr>
        <w:t>th</w:t>
      </w:r>
      <w:r>
        <w:t xml:space="preserve">  </w:t>
      </w:r>
      <w:r w:rsidRPr="006667E2">
        <w:tab/>
      </w:r>
      <w:proofErr w:type="gramEnd"/>
      <w:r>
        <w:t>DataCamp Completion Check</w:t>
      </w:r>
    </w:p>
    <w:p w14:paraId="6C01622F" w14:textId="30B28796" w:rsidR="00B6694D" w:rsidRPr="006667E2" w:rsidRDefault="00B6694D" w:rsidP="00B6694D">
      <w:pPr>
        <w:pStyle w:val="NoSpacing"/>
      </w:pPr>
      <w:r w:rsidRPr="006667E2">
        <w:t>5%</w:t>
      </w:r>
      <w:r w:rsidRPr="006667E2">
        <w:tab/>
      </w:r>
      <w:r w:rsidR="00BD663F">
        <w:t>Feb. 27</w:t>
      </w:r>
      <w:r w:rsidR="00BD663F" w:rsidRPr="00BD663F">
        <w:rPr>
          <w:vertAlign w:val="superscript"/>
        </w:rPr>
        <w:t>th</w:t>
      </w:r>
      <w:r w:rsidR="00BD663F">
        <w:t xml:space="preserve"> </w:t>
      </w:r>
      <w:r w:rsidRPr="006667E2">
        <w:tab/>
      </w:r>
      <w:r w:rsidR="00BD663F">
        <w:t>Problem Set #2: Conditionals, Control Flow &amp; Loops</w:t>
      </w:r>
    </w:p>
    <w:p w14:paraId="00EE16AE" w14:textId="5AEE3279" w:rsidR="00F3770A" w:rsidRDefault="00F3770A" w:rsidP="00B6694D">
      <w:pPr>
        <w:pStyle w:val="NoSpacing"/>
      </w:pPr>
      <w:r>
        <w:t>2</w:t>
      </w:r>
      <w:r w:rsidR="00EF7263">
        <w:t>5</w:t>
      </w:r>
      <w:r>
        <w:t xml:space="preserve">% </w:t>
      </w:r>
      <w:r>
        <w:tab/>
        <w:t>Mar. 8</w:t>
      </w:r>
      <w:r w:rsidRPr="00F3770A">
        <w:rPr>
          <w:vertAlign w:val="superscript"/>
        </w:rPr>
        <w:t>th</w:t>
      </w:r>
      <w:r>
        <w:t xml:space="preserve"> </w:t>
      </w:r>
      <w:r>
        <w:tab/>
        <w:t xml:space="preserve">Midterm Exam </w:t>
      </w:r>
    </w:p>
    <w:p w14:paraId="2A91C6BC" w14:textId="58CA9B6D" w:rsidR="00E4365E" w:rsidRDefault="00E4365E" w:rsidP="00B6694D">
      <w:pPr>
        <w:pStyle w:val="NoSpacing"/>
      </w:pPr>
      <w:r w:rsidRPr="006667E2">
        <w:t>5%</w:t>
      </w:r>
      <w:r w:rsidRPr="006667E2">
        <w:tab/>
      </w:r>
      <w:r>
        <w:t xml:space="preserve">Apr. </w:t>
      </w:r>
      <w:r w:rsidR="00002D6B">
        <w:t>12</w:t>
      </w:r>
      <w:r w:rsidR="00002D6B">
        <w:rPr>
          <w:vertAlign w:val="superscript"/>
        </w:rPr>
        <w:t>th</w:t>
      </w:r>
      <w:r>
        <w:t xml:space="preserve"> </w:t>
      </w:r>
      <w:r w:rsidRPr="006667E2">
        <w:tab/>
      </w:r>
      <w:r>
        <w:t>Problem Set #3: Interpreting Bivariate &amp; Multivariate Regression</w:t>
      </w:r>
    </w:p>
    <w:p w14:paraId="13643271" w14:textId="2239969C" w:rsidR="00A95007" w:rsidRDefault="00A95007" w:rsidP="00B6694D">
      <w:pPr>
        <w:pStyle w:val="NoSpacing"/>
      </w:pPr>
      <w:r>
        <w:t>5%</w:t>
      </w:r>
      <w:r w:rsidRPr="00A95007">
        <w:t xml:space="preserve"> </w:t>
      </w:r>
      <w:r>
        <w:tab/>
        <w:t>Apr. 5</w:t>
      </w:r>
      <w:r w:rsidRPr="00A95007">
        <w:rPr>
          <w:vertAlign w:val="superscript"/>
        </w:rPr>
        <w:t>th</w:t>
      </w:r>
      <w:r>
        <w:t xml:space="preserve"> </w:t>
      </w:r>
      <w:r w:rsidR="00DE0FC1">
        <w:tab/>
        <w:t>Final Project Proposal Due</w:t>
      </w:r>
    </w:p>
    <w:p w14:paraId="79A36CD0" w14:textId="32B56B07" w:rsidR="00F3770A" w:rsidRDefault="00F54DF6" w:rsidP="00B6694D">
      <w:pPr>
        <w:pStyle w:val="NoSpacing"/>
      </w:pPr>
      <w:r w:rsidRPr="009C2E75">
        <w:rPr>
          <w:highlight w:val="yellow"/>
        </w:rPr>
        <w:t>5%</w:t>
      </w:r>
      <w:r w:rsidRPr="009C2E75">
        <w:rPr>
          <w:highlight w:val="yellow"/>
        </w:rPr>
        <w:tab/>
      </w:r>
      <w:r w:rsidR="009C2E75" w:rsidRPr="009C2E75">
        <w:rPr>
          <w:highlight w:val="yellow"/>
        </w:rPr>
        <w:t>Apr</w:t>
      </w:r>
      <w:r w:rsidRPr="009C2E75">
        <w:rPr>
          <w:highlight w:val="yellow"/>
        </w:rPr>
        <w:t xml:space="preserve"> </w:t>
      </w:r>
      <w:r w:rsidR="009C2E75" w:rsidRPr="009C2E75">
        <w:rPr>
          <w:highlight w:val="yellow"/>
        </w:rPr>
        <w:t>26</w:t>
      </w:r>
      <w:proofErr w:type="gramStart"/>
      <w:r w:rsidR="009C2E75" w:rsidRPr="009C2E75">
        <w:rPr>
          <w:highlight w:val="yellow"/>
          <w:vertAlign w:val="superscript"/>
        </w:rPr>
        <w:t>th</w:t>
      </w:r>
      <w:r w:rsidRPr="009C2E75">
        <w:rPr>
          <w:highlight w:val="yellow"/>
        </w:rPr>
        <w:t xml:space="preserve">  </w:t>
      </w:r>
      <w:r w:rsidRPr="009C2E75">
        <w:rPr>
          <w:highlight w:val="yellow"/>
        </w:rPr>
        <w:tab/>
      </w:r>
      <w:proofErr w:type="gramEnd"/>
      <w:r w:rsidRPr="009C2E75">
        <w:rPr>
          <w:highlight w:val="yellow"/>
        </w:rPr>
        <w:t>Problem Set #4: Probability, Hypothesis Testing &amp; Confidence Intervals</w:t>
      </w:r>
      <w:r>
        <w:t xml:space="preserve"> </w:t>
      </w:r>
    </w:p>
    <w:p w14:paraId="57747457" w14:textId="632E773B" w:rsidR="009C2E75" w:rsidRDefault="009C2E75" w:rsidP="00B6694D">
      <w:pPr>
        <w:pStyle w:val="NoSpacing"/>
      </w:pPr>
      <w:r w:rsidRPr="009C2E75">
        <w:rPr>
          <w:highlight w:val="yellow"/>
        </w:rPr>
        <w:t>25%</w:t>
      </w:r>
      <w:r w:rsidRPr="009C2E75">
        <w:rPr>
          <w:highlight w:val="yellow"/>
        </w:rPr>
        <w:tab/>
        <w:t xml:space="preserve">May </w:t>
      </w:r>
      <w:r w:rsidRPr="009C2E75">
        <w:rPr>
          <w:highlight w:val="yellow"/>
        </w:rPr>
        <w:t>3</w:t>
      </w:r>
      <w:r w:rsidRPr="009C2E75">
        <w:rPr>
          <w:highlight w:val="yellow"/>
          <w:vertAlign w:val="superscript"/>
        </w:rPr>
        <w:t>rd</w:t>
      </w:r>
      <w:r w:rsidRPr="009C2E75">
        <w:rPr>
          <w:highlight w:val="yellow"/>
          <w:vertAlign w:val="superscript"/>
        </w:rPr>
        <w:tab/>
      </w:r>
      <w:r w:rsidRPr="009C2E75">
        <w:rPr>
          <w:highlight w:val="yellow"/>
        </w:rPr>
        <w:t>Final Examination Date</w:t>
      </w:r>
    </w:p>
    <w:p w14:paraId="4F76C8E4" w14:textId="10498A32" w:rsidR="00F54DF6" w:rsidRDefault="00EF7263" w:rsidP="00F54DF6">
      <w:pPr>
        <w:pStyle w:val="NoSpacing"/>
      </w:pPr>
      <w:r>
        <w:t>2</w:t>
      </w:r>
      <w:r w:rsidR="00A95007">
        <w:t>0</w:t>
      </w:r>
      <w:r w:rsidR="00F54DF6" w:rsidRPr="006667E2">
        <w:t>%</w:t>
      </w:r>
      <w:r w:rsidR="00F54DF6" w:rsidRPr="006667E2">
        <w:tab/>
      </w:r>
      <w:r w:rsidR="00F54DF6">
        <w:t xml:space="preserve">May </w:t>
      </w:r>
      <w:r w:rsidR="00F35BD5">
        <w:t>8</w:t>
      </w:r>
      <w:r w:rsidR="00F54DF6" w:rsidRPr="00F54DF6">
        <w:rPr>
          <w:vertAlign w:val="superscript"/>
        </w:rPr>
        <w:t>th</w:t>
      </w:r>
      <w:r w:rsidR="00F54DF6">
        <w:t xml:space="preserve"> </w:t>
      </w:r>
      <w:r w:rsidR="00F54DF6" w:rsidRPr="006667E2">
        <w:tab/>
      </w:r>
      <w:r w:rsidR="00F54DF6">
        <w:t xml:space="preserve">Final </w:t>
      </w:r>
      <w:r w:rsidR="00F35BD5">
        <w:t>Project Due</w:t>
      </w:r>
      <w:r w:rsidR="008267C8">
        <w:t xml:space="preserve"> @ 5:00 P.M. </w:t>
      </w:r>
    </w:p>
    <w:p w14:paraId="34167EE3" w14:textId="5E0EAAAC" w:rsidR="008267C8" w:rsidRDefault="008267C8" w:rsidP="00B6694D">
      <w:pPr>
        <w:pStyle w:val="NoSpacing"/>
      </w:pPr>
    </w:p>
    <w:p w14:paraId="22770E6A" w14:textId="430A08E7" w:rsidR="00FB5841" w:rsidRDefault="00FB5841" w:rsidP="003A5688">
      <w:pPr>
        <w:pStyle w:val="NoSpacing"/>
        <w:jc w:val="both"/>
      </w:pPr>
      <w:r>
        <w:t xml:space="preserve">A completion grade for DataCamp practice exercises will constitute </w:t>
      </w:r>
      <w:r w:rsidR="00E1449A">
        <w:t>5</w:t>
      </w:r>
      <w:r>
        <w:t xml:space="preserve">% of a student’s final grade. </w:t>
      </w:r>
      <w:r w:rsidR="00812335">
        <w:t>All DataCamp assignments will be checked for completion on a single date (</w:t>
      </w:r>
      <w:r w:rsidR="003E6159">
        <w:t>Feb</w:t>
      </w:r>
      <w:r w:rsidR="009A6627">
        <w:t>.</w:t>
      </w:r>
      <w:r w:rsidR="003E6159">
        <w:t>15</w:t>
      </w:r>
      <w:r w:rsidR="003E6159" w:rsidRPr="003E6159">
        <w:rPr>
          <w:vertAlign w:val="superscript"/>
        </w:rPr>
        <w:t>th</w:t>
      </w:r>
      <w:r w:rsidR="00812335">
        <w:t xml:space="preserve">) where each student’s reported progress will be recorded for a grade. For example, 100% completion would translate to a grade of 100%. </w:t>
      </w:r>
    </w:p>
    <w:p w14:paraId="1CA79003" w14:textId="0AC4DD9A" w:rsidR="00FB5841" w:rsidRDefault="00FB5841" w:rsidP="003A5688">
      <w:pPr>
        <w:pStyle w:val="NoSpacing"/>
        <w:jc w:val="both"/>
      </w:pPr>
    </w:p>
    <w:p w14:paraId="38344CD3" w14:textId="49315096" w:rsidR="008267C8" w:rsidRDefault="00FB5841" w:rsidP="003A5688">
      <w:pPr>
        <w:pStyle w:val="NoSpacing"/>
        <w:jc w:val="both"/>
      </w:pPr>
      <w:r>
        <w:t xml:space="preserve">Four graded problem sets will constitute 20% of a student’s final grade, with each assignment worth 5%. All graded problem set will be scored out of </w:t>
      </w:r>
      <w:r w:rsidR="000D0A08">
        <w:t>5</w:t>
      </w:r>
      <w:r>
        <w:t xml:space="preserve">0 potential points. Please ensure your assignment has been submitted correctly, work that is submitted late will be docked half a letter grade for each day tardy. </w:t>
      </w:r>
      <w:r w:rsidR="003A5688">
        <w:t xml:space="preserve">Graded problem sets </w:t>
      </w:r>
      <w:r w:rsidR="008267C8">
        <w:t xml:space="preserve">must be turned in </w:t>
      </w:r>
      <w:r w:rsidR="008267C8">
        <w:rPr>
          <w:i/>
          <w:iCs/>
        </w:rPr>
        <w:t xml:space="preserve">before </w:t>
      </w:r>
      <w:r w:rsidR="008267C8">
        <w:t>the class in which they are due. I require electronic submission to</w:t>
      </w:r>
      <w:r w:rsidR="003A5688">
        <w:t xml:space="preserve"> Canvas</w:t>
      </w:r>
      <w:r w:rsidR="008267C8">
        <w:t xml:space="preserve">. </w:t>
      </w:r>
      <w:r w:rsidR="00812335">
        <w:t>I have a very flexible extension policy for</w:t>
      </w:r>
      <w:r w:rsidR="00962501">
        <w:t xml:space="preserve"> graded problem sets</w:t>
      </w:r>
      <w:r w:rsidR="00812335">
        <w:t xml:space="preserve">: any student who reaches out via email to request an extension will be granted a </w:t>
      </w:r>
      <w:r w:rsidR="00C46028">
        <w:t>24-hour</w:t>
      </w:r>
      <w:r w:rsidR="00812335">
        <w:t xml:space="preserve"> </w:t>
      </w:r>
      <w:r w:rsidR="00962501">
        <w:t>extension;</w:t>
      </w:r>
      <w:r w:rsidR="00812335">
        <w:t xml:space="preserve"> no explanation required. Extensions requested </w:t>
      </w:r>
      <w:r w:rsidR="00812335">
        <w:rPr>
          <w:i/>
          <w:iCs/>
        </w:rPr>
        <w:t xml:space="preserve">after </w:t>
      </w:r>
      <w:r w:rsidR="00C46028">
        <w:t>an assignment</w:t>
      </w:r>
      <w:r w:rsidR="00812335">
        <w:t xml:space="preserve"> due </w:t>
      </w:r>
      <w:r w:rsidR="00C46028">
        <w:t>date will not be granted.</w:t>
      </w:r>
      <w:r w:rsidR="00962501">
        <w:t xml:space="preserve"> There will be </w:t>
      </w:r>
      <w:r w:rsidR="008738F4">
        <w:t xml:space="preserve">no </w:t>
      </w:r>
      <w:r w:rsidR="00962501">
        <w:t xml:space="preserve">opportunities for extra credit. </w:t>
      </w:r>
      <w:r w:rsidR="008267C8">
        <w:t xml:space="preserve">All graded work must be </w:t>
      </w:r>
      <w:r>
        <w:t>individual</w:t>
      </w:r>
      <w:r w:rsidR="008267C8">
        <w:t xml:space="preserve">, but I encourage </w:t>
      </w:r>
      <w:r>
        <w:t>students</w:t>
      </w:r>
      <w:r w:rsidR="008267C8">
        <w:t xml:space="preserve"> to seek help from classmates on any ungraded assignments.</w:t>
      </w:r>
    </w:p>
    <w:p w14:paraId="73B66B03" w14:textId="77777777" w:rsidR="008267C8" w:rsidRDefault="008267C8" w:rsidP="00B6694D">
      <w:pPr>
        <w:pStyle w:val="NoSpacing"/>
      </w:pPr>
    </w:p>
    <w:p w14:paraId="1C144E61" w14:textId="77DBB26F" w:rsidR="00FB5841" w:rsidRDefault="00FB5841" w:rsidP="007B43D9">
      <w:pPr>
        <w:widowControl/>
        <w:jc w:val="both"/>
      </w:pPr>
      <w:r>
        <w:t>The midterm and final exams constitute 50% of a student’s final grade</w:t>
      </w:r>
      <w:r w:rsidR="00835A0B">
        <w:t xml:space="preserve">. At the end of the semester, exams will be re-weighted such that the </w:t>
      </w:r>
      <w:r w:rsidR="00835A0B">
        <w:rPr>
          <w:i/>
          <w:iCs/>
        </w:rPr>
        <w:t>higher scoring exam</w:t>
      </w:r>
      <w:r w:rsidR="00835A0B">
        <w:t xml:space="preserve"> will constitute 30% of a student’s final grade and the </w:t>
      </w:r>
      <w:r w:rsidR="00835A0B">
        <w:rPr>
          <w:i/>
          <w:iCs/>
        </w:rPr>
        <w:t>lower scoring exam</w:t>
      </w:r>
      <w:r w:rsidR="00835A0B">
        <w:t xml:space="preserve"> will constitute 20%. The midterm and final exams </w:t>
      </w:r>
      <w:r>
        <w:t>will be open note, open lapto</w:t>
      </w:r>
      <w:r w:rsidR="00835A0B">
        <w:t>p</w:t>
      </w:r>
      <w:r w:rsidR="000024CA">
        <w:t>, and partially take-home</w:t>
      </w:r>
      <w:r>
        <w:t xml:space="preserve">. Students </w:t>
      </w:r>
      <w:r w:rsidRPr="00835A0B">
        <w:rPr>
          <w:b/>
          <w:bCs/>
          <w:i/>
          <w:iCs/>
        </w:rPr>
        <w:t>will</w:t>
      </w:r>
      <w:r w:rsidRPr="00835A0B">
        <w:rPr>
          <w:b/>
          <w:bCs/>
        </w:rPr>
        <w:t xml:space="preserve"> </w:t>
      </w:r>
      <w:r w:rsidR="00835A0B" w:rsidRPr="00835A0B">
        <w:rPr>
          <w:b/>
          <w:bCs/>
          <w:i/>
          <w:iCs/>
        </w:rPr>
        <w:t>be permitted</w:t>
      </w:r>
      <w:r w:rsidR="00835A0B">
        <w:t xml:space="preserve"> to use notes, class work, and homework answer keys, in addition to the RStudio help environment</w:t>
      </w:r>
      <w:r w:rsidR="005F58AD">
        <w:t xml:space="preserve"> during the exam</w:t>
      </w:r>
      <w:r w:rsidR="00835A0B">
        <w:t xml:space="preserve">. </w:t>
      </w:r>
      <w:r w:rsidR="00835A0B">
        <w:lastRenderedPageBreak/>
        <w:t xml:space="preserve">Students </w:t>
      </w:r>
      <w:r w:rsidR="00835A0B" w:rsidRPr="00835A0B">
        <w:rPr>
          <w:b/>
          <w:bCs/>
          <w:i/>
          <w:iCs/>
        </w:rPr>
        <w:t xml:space="preserve">will </w:t>
      </w:r>
      <w:r w:rsidRPr="00835A0B">
        <w:rPr>
          <w:b/>
          <w:bCs/>
          <w:i/>
          <w:iCs/>
        </w:rPr>
        <w:t>not be permitted</w:t>
      </w:r>
      <w:r>
        <w:t xml:space="preserve"> to use Wi-Fi during </w:t>
      </w:r>
      <w:r w:rsidRPr="00835A0B">
        <w:rPr>
          <w:b/>
          <w:bCs/>
          <w:i/>
          <w:iCs/>
        </w:rPr>
        <w:t>any portion of the exam</w:t>
      </w:r>
      <w:r>
        <w:rPr>
          <w:i/>
          <w:iCs/>
        </w:rPr>
        <w:t xml:space="preserve">. </w:t>
      </w:r>
      <w:r>
        <w:t xml:space="preserve">Questions on R syntax constitute a considerable portion of each exam, students who fail to bring a laptop to the exam will be provided a paper copy </w:t>
      </w:r>
      <w:r w:rsidR="00E1449A">
        <w:t xml:space="preserve">of the exam </w:t>
      </w:r>
      <w:r>
        <w:t xml:space="preserve">and will not be permitted to take the exam at an alternative time. </w:t>
      </w:r>
      <w:r w:rsidR="000024CA">
        <w:t>Exam questions that must be completed during class time will be noted on the exam; although the exam is take-home the expectation is that it could be finished within class time.</w:t>
      </w:r>
    </w:p>
    <w:p w14:paraId="372F7719" w14:textId="32F8DD23" w:rsidR="0048495C" w:rsidRDefault="0048495C" w:rsidP="007B43D9">
      <w:pPr>
        <w:widowControl/>
        <w:jc w:val="both"/>
      </w:pPr>
    </w:p>
    <w:p w14:paraId="0BC84827" w14:textId="0D8FE529" w:rsidR="0048495C" w:rsidRDefault="00E1449A" w:rsidP="007B43D9">
      <w:pPr>
        <w:widowControl/>
        <w:jc w:val="both"/>
      </w:pPr>
      <w:r>
        <w:t xml:space="preserve">The </w:t>
      </w:r>
      <w:r w:rsidR="00C1333A">
        <w:t>written project deliverable for this course</w:t>
      </w:r>
      <w:r>
        <w:t xml:space="preserve"> </w:t>
      </w:r>
      <w:r w:rsidR="00C1333A">
        <w:t>is</w:t>
      </w:r>
      <w:r>
        <w:t xml:space="preserve"> a politically-oriented, data-supported blog post similar to the kinds of discussions featured on </w:t>
      </w:r>
      <w:hyperlink r:id="rId11" w:history="1">
        <w:r w:rsidRPr="00E1449A">
          <w:rPr>
            <w:rStyle w:val="Hyperlink"/>
          </w:rPr>
          <w:t>FiveThirtyEight</w:t>
        </w:r>
      </w:hyperlink>
      <w:r>
        <w:t>,</w:t>
      </w:r>
      <w:r w:rsidR="00977086">
        <w:t xml:space="preserve"> </w:t>
      </w:r>
      <w:hyperlink r:id="rId12" w:history="1">
        <w:r w:rsidR="00977086" w:rsidRPr="00706335">
          <w:rPr>
            <w:rStyle w:val="Hyperlink"/>
          </w:rPr>
          <w:t>The Duck of Minerva</w:t>
        </w:r>
      </w:hyperlink>
      <w:r w:rsidR="00977086">
        <w:t>,</w:t>
      </w:r>
      <w:r w:rsidR="00706335">
        <w:t xml:space="preserve"> </w:t>
      </w:r>
      <w:hyperlink r:id="rId13" w:history="1">
        <w:r w:rsidR="00706335" w:rsidRPr="00706335">
          <w:rPr>
            <w:rStyle w:val="Hyperlink"/>
          </w:rPr>
          <w:t>Pew Data</w:t>
        </w:r>
        <w:r w:rsidR="00706335">
          <w:rPr>
            <w:rStyle w:val="Hyperlink"/>
          </w:rPr>
          <w:t xml:space="preserve"> </w:t>
        </w:r>
        <w:r w:rsidR="00706335" w:rsidRPr="00706335">
          <w:rPr>
            <w:rStyle w:val="Hyperlink"/>
          </w:rPr>
          <w:t>Labs</w:t>
        </w:r>
      </w:hyperlink>
      <w:r w:rsidR="00706335">
        <w:t>,</w:t>
      </w:r>
      <w:r>
        <w:t xml:space="preserve"> </w:t>
      </w:r>
      <w:hyperlink r:id="rId14" w:history="1">
        <w:r w:rsidR="00657143" w:rsidRPr="00657143">
          <w:rPr>
            <w:rStyle w:val="Hyperlink"/>
          </w:rPr>
          <w:t>The UpShot</w:t>
        </w:r>
      </w:hyperlink>
      <w:r w:rsidR="00657143">
        <w:t>,</w:t>
      </w:r>
      <w:r w:rsidR="00706335">
        <w:t xml:space="preserve"> </w:t>
      </w:r>
      <w:hyperlink r:id="rId15" w:history="1">
        <w:r w:rsidR="00706335" w:rsidRPr="00706335">
          <w:rPr>
            <w:rStyle w:val="Hyperlink"/>
          </w:rPr>
          <w:t>Mischiefs of Faction</w:t>
        </w:r>
      </w:hyperlink>
      <w:r w:rsidR="00706335">
        <w:t>, and</w:t>
      </w:r>
      <w:r>
        <w:t xml:space="preserve"> </w:t>
      </w:r>
      <w:hyperlink r:id="rId16" w:history="1">
        <w:r w:rsidRPr="00E1449A">
          <w:rPr>
            <w:rStyle w:val="Hyperlink"/>
          </w:rPr>
          <w:t>The Monkey Cage</w:t>
        </w:r>
      </w:hyperlink>
      <w:r>
        <w:t xml:space="preserve"> (currently affiliated with WaPo but becoming independent once again this year)</w:t>
      </w:r>
      <w:r w:rsidR="00706335">
        <w:t>. This project will be discussed in greater depth during the semester</w:t>
      </w:r>
      <w:r w:rsidR="00C1333A">
        <w:t xml:space="preserve">. This project </w:t>
      </w:r>
      <w:r w:rsidR="000024CA">
        <w:t xml:space="preserve">will be composed of an </w:t>
      </w:r>
      <w:r w:rsidR="00C1333A">
        <w:t>eight-page final deliverable where the proposed research question is explored through a data-driven investigation (2</w:t>
      </w:r>
      <w:r w:rsidR="000024CA">
        <w:t>5</w:t>
      </w:r>
      <w:r w:rsidR="00C1333A">
        <w:t xml:space="preserve">% of final grade).  </w:t>
      </w:r>
    </w:p>
    <w:p w14:paraId="6A86AE7C" w14:textId="4BE0AA81" w:rsidR="00C1333A" w:rsidRDefault="00C1333A" w:rsidP="007B43D9">
      <w:pPr>
        <w:widowControl/>
        <w:jc w:val="both"/>
      </w:pPr>
    </w:p>
    <w:p w14:paraId="04FA0071" w14:textId="4D21A106" w:rsidR="00C1333A" w:rsidRDefault="00C1333A" w:rsidP="007B43D9">
      <w:pPr>
        <w:widowControl/>
        <w:jc w:val="both"/>
        <w:rPr>
          <w:b/>
          <w:bCs/>
        </w:rPr>
      </w:pPr>
      <w:r>
        <w:rPr>
          <w:b/>
          <w:bCs/>
        </w:rPr>
        <w:t>Expectations</w:t>
      </w:r>
    </w:p>
    <w:p w14:paraId="1E2B3D9F" w14:textId="7BE7B973" w:rsidR="00C1333A" w:rsidRPr="009F50D2" w:rsidRDefault="00C1333A" w:rsidP="007B43D9">
      <w:pPr>
        <w:widowControl/>
        <w:jc w:val="both"/>
        <w:rPr>
          <w:b/>
          <w:bCs/>
          <w:sz w:val="11"/>
          <w:szCs w:val="11"/>
        </w:rPr>
      </w:pPr>
    </w:p>
    <w:p w14:paraId="51BDA6D8" w14:textId="77777777" w:rsidR="00C1333A" w:rsidRPr="00C1333A" w:rsidRDefault="00C1333A" w:rsidP="00C1333A">
      <w:pPr>
        <w:widowControl/>
        <w:rPr>
          <w:i/>
          <w:iCs/>
        </w:rPr>
      </w:pPr>
      <w:r w:rsidRPr="00C1333A">
        <w:rPr>
          <w:i/>
          <w:iCs/>
        </w:rPr>
        <w:t>Communication</w:t>
      </w:r>
    </w:p>
    <w:p w14:paraId="053D56D1" w14:textId="31E0663B" w:rsidR="00C1333A" w:rsidRPr="00C1333A" w:rsidRDefault="00C1333A" w:rsidP="00C1333A">
      <w:pPr>
        <w:widowControl/>
        <w:jc w:val="both"/>
      </w:pPr>
      <w:r w:rsidRPr="00C1333A">
        <w:t>I am very happy to meet with students outside of class time. Whether it be to discuss</w:t>
      </w:r>
      <w:r>
        <w:t xml:space="preserve"> </w:t>
      </w:r>
      <w:r w:rsidRPr="00C1333A">
        <w:t>concerns about the course, remediation with the material, or simply to engage further with</w:t>
      </w:r>
      <w:r>
        <w:t xml:space="preserve"> </w:t>
      </w:r>
      <w:r w:rsidRPr="00C1333A">
        <w:t>the topic, please feel free to stop by JNH 2057 during my office hours. If you are unable to</w:t>
      </w:r>
      <w:r>
        <w:t xml:space="preserve"> </w:t>
      </w:r>
      <w:r w:rsidRPr="00C1333A">
        <w:t>meet during my office hours, which are listed at the top of this syllabus, please email me to</w:t>
      </w:r>
      <w:r>
        <w:t xml:space="preserve"> </w:t>
      </w:r>
      <w:r w:rsidRPr="00C1333A">
        <w:t>set up a time to talk. Email is the best mode of communication with which to reach me.</w:t>
      </w:r>
      <w:r>
        <w:t xml:space="preserve"> </w:t>
      </w:r>
      <w:r w:rsidRPr="00C1333A">
        <w:t>While I do my best to respond to emails as quickly and thoroughly as possible, please expect</w:t>
      </w:r>
      <w:r>
        <w:t xml:space="preserve"> </w:t>
      </w:r>
      <w:r w:rsidRPr="00C1333A">
        <w:t>a response within 24 hours and plan accordingly.</w:t>
      </w:r>
      <w:r>
        <w:t xml:space="preserve"> </w:t>
      </w:r>
      <w:r w:rsidRPr="00C1333A">
        <w:t>Office hours are an important resource that should be utilized to improve</w:t>
      </w:r>
      <w:r>
        <w:t xml:space="preserve"> </w:t>
      </w:r>
      <w:r w:rsidRPr="00C1333A">
        <w:t>understanding</w:t>
      </w:r>
      <w:r>
        <w:t xml:space="preserve"> </w:t>
      </w:r>
      <w:r w:rsidRPr="00C1333A">
        <w:t>of materials or ask more personalized questions. Office hours before an exam will be held</w:t>
      </w:r>
      <w:r>
        <w:t xml:space="preserve"> </w:t>
      </w:r>
      <w:r w:rsidRPr="00C1333A">
        <w:t>at regular times and, unless noted by me, no additional office hours will be held - so plan</w:t>
      </w:r>
    </w:p>
    <w:p w14:paraId="1D3844E7" w14:textId="77777777" w:rsidR="00C1333A" w:rsidRPr="00C1333A" w:rsidRDefault="00C1333A" w:rsidP="00C1333A">
      <w:pPr>
        <w:widowControl/>
      </w:pPr>
      <w:r w:rsidRPr="00C1333A">
        <w:t>accordingly. After I have graded and returned your assignments, there is a twenty-four hour</w:t>
      </w:r>
    </w:p>
    <w:p w14:paraId="03C275EE" w14:textId="24CA3838" w:rsidR="00C1333A" w:rsidRDefault="00C1333A" w:rsidP="00C1333A">
      <w:pPr>
        <w:widowControl/>
        <w:jc w:val="both"/>
      </w:pPr>
      <w:r w:rsidRPr="00C1333A">
        <w:t>moratorium before I will answer questions about that assignment.</w:t>
      </w:r>
    </w:p>
    <w:p w14:paraId="7CDB7549" w14:textId="0A2F7386" w:rsidR="00925EE4" w:rsidRDefault="00925EE4" w:rsidP="00C1333A">
      <w:pPr>
        <w:widowControl/>
        <w:jc w:val="both"/>
      </w:pPr>
    </w:p>
    <w:p w14:paraId="0A50B9EE" w14:textId="77777777" w:rsidR="00925EE4" w:rsidRPr="00925EE4" w:rsidRDefault="00925EE4" w:rsidP="00925EE4">
      <w:pPr>
        <w:widowControl/>
        <w:rPr>
          <w:i/>
          <w:iCs/>
          <w:color w:val="000000"/>
        </w:rPr>
      </w:pPr>
      <w:r w:rsidRPr="00925EE4">
        <w:rPr>
          <w:i/>
          <w:iCs/>
          <w:color w:val="000000"/>
        </w:rPr>
        <w:t>Students with Disabilities</w:t>
      </w:r>
    </w:p>
    <w:p w14:paraId="596F94D9" w14:textId="674A52CC" w:rsidR="00925EE4" w:rsidRDefault="00925EE4" w:rsidP="00925EE4">
      <w:pPr>
        <w:widowControl/>
        <w:jc w:val="both"/>
        <w:rPr>
          <w:color w:val="000000"/>
        </w:rPr>
      </w:pPr>
      <w:r w:rsidRPr="00925EE4">
        <w:rPr>
          <w:color w:val="000000"/>
        </w:rPr>
        <w:t>Students with disabilities needing academic accommodation should visit the following link</w:t>
      </w:r>
      <w:r>
        <w:rPr>
          <w:color w:val="000000"/>
        </w:rPr>
        <w:t xml:space="preserve"> </w:t>
      </w:r>
      <w:r w:rsidRPr="00925EE4">
        <w:rPr>
          <w:color w:val="00004D"/>
        </w:rPr>
        <w:t xml:space="preserve">https://dulac.nd.edu/academic/disabilities/ </w:t>
      </w:r>
      <w:r w:rsidRPr="00925EE4">
        <w:rPr>
          <w:color w:val="000000"/>
        </w:rPr>
        <w:t>to learn about proper protocols and channels</w:t>
      </w:r>
      <w:r>
        <w:rPr>
          <w:color w:val="000000"/>
        </w:rPr>
        <w:t xml:space="preserve"> f</w:t>
      </w:r>
      <w:r w:rsidRPr="00925EE4">
        <w:rPr>
          <w:color w:val="000000"/>
        </w:rPr>
        <w:t>or requesting academic accommodations.</w:t>
      </w:r>
    </w:p>
    <w:p w14:paraId="29574A55" w14:textId="14CB59C7" w:rsidR="00925EE4" w:rsidRDefault="00925EE4" w:rsidP="00925EE4">
      <w:pPr>
        <w:widowControl/>
        <w:jc w:val="both"/>
        <w:rPr>
          <w:color w:val="000000"/>
        </w:rPr>
      </w:pPr>
    </w:p>
    <w:p w14:paraId="4A3FB3C9" w14:textId="77777777" w:rsidR="00925EE4" w:rsidRPr="00D27247" w:rsidRDefault="00925EE4" w:rsidP="00925EE4">
      <w:pPr>
        <w:widowControl/>
        <w:rPr>
          <w:i/>
          <w:iCs/>
          <w:color w:val="000000"/>
        </w:rPr>
      </w:pPr>
      <w:r w:rsidRPr="00D27247">
        <w:rPr>
          <w:i/>
          <w:iCs/>
          <w:color w:val="000000"/>
        </w:rPr>
        <w:t>Academic Integrity</w:t>
      </w:r>
    </w:p>
    <w:p w14:paraId="4739A715" w14:textId="6EF2E689" w:rsidR="00925EE4" w:rsidRPr="00925EE4" w:rsidRDefault="00925EE4" w:rsidP="00925EE4">
      <w:pPr>
        <w:widowControl/>
        <w:jc w:val="both"/>
        <w:rPr>
          <w:color w:val="000000"/>
        </w:rPr>
      </w:pPr>
      <w:r w:rsidRPr="00925EE4">
        <w:rPr>
          <w:color w:val="000000"/>
        </w:rPr>
        <w:t xml:space="preserve">This class follows the binding Code of Honor at Notre Dame. The graded work you do in this class must be your own. In cases where you collaborate with other students, make sure to fairly attribute their contribution to your project. Students should familiarize themselves with these guidelines: </w:t>
      </w:r>
      <w:hyperlink r:id="rId17" w:history="1">
        <w:r w:rsidR="00364E45" w:rsidRPr="00C32EE1">
          <w:rPr>
            <w:rStyle w:val="Hyperlink"/>
          </w:rPr>
          <w:t>http://nd.edu/~hnrcode/docs/studentguide.pdf</w:t>
        </w:r>
      </w:hyperlink>
      <w:r w:rsidRPr="00925EE4">
        <w:rPr>
          <w:color w:val="00004D"/>
        </w:rPr>
        <w:t>.</w:t>
      </w:r>
      <w:r w:rsidR="00364E45">
        <w:rPr>
          <w:color w:val="00004D"/>
        </w:rPr>
        <w:t xml:space="preserve"> </w:t>
      </w:r>
    </w:p>
    <w:p w14:paraId="66DA7EC3" w14:textId="77777777" w:rsidR="00925EE4" w:rsidRPr="00925EE4" w:rsidRDefault="00925EE4" w:rsidP="00925EE4">
      <w:pPr>
        <w:widowControl/>
        <w:jc w:val="both"/>
        <w:rPr>
          <w:color w:val="000000"/>
        </w:rPr>
      </w:pPr>
    </w:p>
    <w:p w14:paraId="08E39BFC" w14:textId="19B6F91A" w:rsidR="0048495C" w:rsidRPr="00D27247" w:rsidRDefault="00925EE4" w:rsidP="007B43D9">
      <w:pPr>
        <w:widowControl/>
        <w:jc w:val="both"/>
        <w:rPr>
          <w:color w:val="000000"/>
        </w:rPr>
      </w:pPr>
      <w:r w:rsidRPr="00925EE4">
        <w:rPr>
          <w:color w:val="000000"/>
        </w:rPr>
        <w:t xml:space="preserve">Programming is a skill that takes time and practice to develop. Whenever you encounter a new problem, you will have to grapple with it and reach an understanding of what it is asking before you can reach a solution. Discussing the problem with other people is permitted and even encouraged. When it comes time to write your code to solve the problem, all work must be your own. Do not copy anyone else’s code, and do not share your code with others. Identifying </w:t>
      </w:r>
      <w:r w:rsidRPr="00925EE4">
        <w:rPr>
          <w:color w:val="000000"/>
        </w:rPr>
        <w:lastRenderedPageBreak/>
        <w:t>plagiarized code is surprisingly easy, even after renaming variables or rearranging individual pieces of code. Some in-class work is collaborative, and collaborative writing of code is permitted in these cases.</w:t>
      </w:r>
    </w:p>
    <w:p w14:paraId="2A34E986" w14:textId="77777777" w:rsidR="0048495C" w:rsidRDefault="0048495C" w:rsidP="007B43D9">
      <w:pPr>
        <w:widowControl/>
        <w:jc w:val="both"/>
      </w:pPr>
    </w:p>
    <w:p w14:paraId="06E52B09" w14:textId="6A3FBCA5" w:rsidR="0048495C" w:rsidRPr="00B46F3F" w:rsidRDefault="0048495C" w:rsidP="007B43D9">
      <w:pPr>
        <w:widowControl/>
        <w:jc w:val="both"/>
        <w:rPr>
          <w:b/>
          <w:bCs/>
        </w:rPr>
      </w:pPr>
      <w:r w:rsidRPr="00B46F3F">
        <w:rPr>
          <w:b/>
          <w:bCs/>
        </w:rPr>
        <w:t xml:space="preserve">Schedule of Readings and Assignments </w:t>
      </w:r>
    </w:p>
    <w:p w14:paraId="38E0E0BA" w14:textId="261A20AE" w:rsidR="0048495C" w:rsidRDefault="0048495C" w:rsidP="007B43D9">
      <w:pPr>
        <w:widowControl/>
        <w:jc w:val="both"/>
      </w:pPr>
    </w:p>
    <w:tbl>
      <w:tblPr>
        <w:tblStyle w:val="TableGrid"/>
        <w:tblW w:w="9715" w:type="dxa"/>
        <w:tblLook w:val="04A0" w:firstRow="1" w:lastRow="0" w:firstColumn="1" w:lastColumn="0" w:noHBand="0" w:noVBand="1"/>
      </w:tblPr>
      <w:tblGrid>
        <w:gridCol w:w="985"/>
        <w:gridCol w:w="3780"/>
        <w:gridCol w:w="4950"/>
      </w:tblGrid>
      <w:tr w:rsidR="00B54789" w14:paraId="7345360C" w14:textId="77777777" w:rsidTr="00F8114B">
        <w:tc>
          <w:tcPr>
            <w:tcW w:w="985" w:type="dxa"/>
          </w:tcPr>
          <w:p w14:paraId="57BCFA09" w14:textId="71D3985D" w:rsidR="00B54789" w:rsidRDefault="00B54789" w:rsidP="007B43D9">
            <w:pPr>
              <w:widowControl/>
              <w:jc w:val="both"/>
            </w:pPr>
            <w:r>
              <w:t>Date</w:t>
            </w:r>
          </w:p>
        </w:tc>
        <w:tc>
          <w:tcPr>
            <w:tcW w:w="3780" w:type="dxa"/>
          </w:tcPr>
          <w:p w14:paraId="07D12302" w14:textId="377CB693" w:rsidR="00B54789" w:rsidRDefault="00B54789" w:rsidP="007B43D9">
            <w:pPr>
              <w:widowControl/>
              <w:jc w:val="both"/>
            </w:pPr>
            <w:r>
              <w:t>Concept</w:t>
            </w:r>
          </w:p>
        </w:tc>
        <w:tc>
          <w:tcPr>
            <w:tcW w:w="4950" w:type="dxa"/>
          </w:tcPr>
          <w:p w14:paraId="7D38C13D" w14:textId="171C058C" w:rsidR="00B54789" w:rsidRDefault="003C625A" w:rsidP="007B43D9">
            <w:pPr>
              <w:widowControl/>
              <w:jc w:val="both"/>
            </w:pPr>
            <w:r>
              <w:t>Required Readings &amp; Assignments</w:t>
            </w:r>
          </w:p>
        </w:tc>
      </w:tr>
      <w:tr w:rsidR="00B54789" w14:paraId="5EED64C5" w14:textId="77777777" w:rsidTr="00F8114B">
        <w:trPr>
          <w:trHeight w:val="224"/>
        </w:trPr>
        <w:tc>
          <w:tcPr>
            <w:tcW w:w="985" w:type="dxa"/>
          </w:tcPr>
          <w:p w14:paraId="41376AC9" w14:textId="3033D021" w:rsidR="00B54789" w:rsidRPr="0048495C" w:rsidRDefault="00B54789" w:rsidP="007B43D9">
            <w:pPr>
              <w:widowControl/>
              <w:jc w:val="both"/>
              <w:rPr>
                <w:sz w:val="20"/>
                <w:szCs w:val="20"/>
              </w:rPr>
            </w:pPr>
            <w:r w:rsidRPr="0048495C">
              <w:rPr>
                <w:sz w:val="20"/>
                <w:szCs w:val="20"/>
              </w:rPr>
              <w:t>Jan 18</w:t>
            </w:r>
            <w:r w:rsidRPr="0048495C">
              <w:rPr>
                <w:sz w:val="20"/>
                <w:szCs w:val="20"/>
                <w:vertAlign w:val="superscript"/>
              </w:rPr>
              <w:t>th</w:t>
            </w:r>
            <w:r w:rsidRPr="0048495C">
              <w:rPr>
                <w:sz w:val="20"/>
                <w:szCs w:val="20"/>
              </w:rPr>
              <w:t xml:space="preserve"> </w:t>
            </w:r>
          </w:p>
        </w:tc>
        <w:tc>
          <w:tcPr>
            <w:tcW w:w="3780" w:type="dxa"/>
          </w:tcPr>
          <w:p w14:paraId="060887C0" w14:textId="3F2E2A75" w:rsidR="00B54789" w:rsidRPr="0048495C" w:rsidRDefault="00B54789" w:rsidP="009136A3">
            <w:pPr>
              <w:widowControl/>
              <w:spacing w:before="60" w:after="60"/>
              <w:jc w:val="both"/>
              <w:rPr>
                <w:sz w:val="20"/>
                <w:szCs w:val="20"/>
              </w:rPr>
            </w:pPr>
            <w:r w:rsidRPr="0048495C">
              <w:rPr>
                <w:sz w:val="20"/>
                <w:szCs w:val="20"/>
              </w:rPr>
              <w:t>Introduction</w:t>
            </w:r>
          </w:p>
        </w:tc>
        <w:tc>
          <w:tcPr>
            <w:tcW w:w="4950" w:type="dxa"/>
          </w:tcPr>
          <w:p w14:paraId="104C855A" w14:textId="2E20F711" w:rsidR="00B54789" w:rsidRPr="0048495C" w:rsidRDefault="00B54789" w:rsidP="007B43D9">
            <w:pPr>
              <w:widowControl/>
              <w:jc w:val="both"/>
              <w:rPr>
                <w:sz w:val="20"/>
                <w:szCs w:val="20"/>
              </w:rPr>
            </w:pPr>
          </w:p>
        </w:tc>
      </w:tr>
      <w:tr w:rsidR="00B54789" w14:paraId="19F00E03" w14:textId="77777777" w:rsidTr="00F8114B">
        <w:trPr>
          <w:trHeight w:val="161"/>
        </w:trPr>
        <w:tc>
          <w:tcPr>
            <w:tcW w:w="985" w:type="dxa"/>
          </w:tcPr>
          <w:p w14:paraId="543FD3C6" w14:textId="299E2376" w:rsidR="00B54789" w:rsidRPr="0048495C" w:rsidRDefault="00B54789" w:rsidP="007B43D9">
            <w:pPr>
              <w:widowControl/>
              <w:jc w:val="both"/>
              <w:rPr>
                <w:sz w:val="20"/>
                <w:szCs w:val="20"/>
              </w:rPr>
            </w:pPr>
            <w:r w:rsidRPr="0048495C">
              <w:rPr>
                <w:sz w:val="20"/>
                <w:szCs w:val="20"/>
              </w:rPr>
              <w:t>Jan 23</w:t>
            </w:r>
            <w:r w:rsidRPr="0048495C">
              <w:rPr>
                <w:sz w:val="20"/>
                <w:szCs w:val="20"/>
                <w:vertAlign w:val="superscript"/>
              </w:rPr>
              <w:t>rd</w:t>
            </w:r>
            <w:r w:rsidRPr="0048495C">
              <w:rPr>
                <w:sz w:val="20"/>
                <w:szCs w:val="20"/>
              </w:rPr>
              <w:t xml:space="preserve"> </w:t>
            </w:r>
          </w:p>
        </w:tc>
        <w:tc>
          <w:tcPr>
            <w:tcW w:w="3780" w:type="dxa"/>
          </w:tcPr>
          <w:p w14:paraId="2FAC3696" w14:textId="3950A13C" w:rsidR="00B54789" w:rsidRPr="0048495C" w:rsidRDefault="00B54789" w:rsidP="009136A3">
            <w:pPr>
              <w:widowControl/>
              <w:spacing w:before="60" w:after="60"/>
              <w:jc w:val="both"/>
              <w:rPr>
                <w:sz w:val="20"/>
                <w:szCs w:val="20"/>
              </w:rPr>
            </w:pPr>
            <w:r w:rsidRPr="009C176D">
              <w:rPr>
                <w:b/>
                <w:bCs/>
                <w:sz w:val="20"/>
                <w:szCs w:val="20"/>
              </w:rPr>
              <w:t>R:</w:t>
            </w:r>
            <w:r>
              <w:rPr>
                <w:sz w:val="20"/>
                <w:szCs w:val="20"/>
              </w:rPr>
              <w:t xml:space="preserve"> Objects </w:t>
            </w:r>
          </w:p>
        </w:tc>
        <w:tc>
          <w:tcPr>
            <w:tcW w:w="4950" w:type="dxa"/>
          </w:tcPr>
          <w:p w14:paraId="7CB6E24B" w14:textId="6F32F796" w:rsidR="00B54789" w:rsidRPr="0048495C" w:rsidRDefault="00B54789" w:rsidP="009136A3">
            <w:pPr>
              <w:widowControl/>
              <w:spacing w:before="60" w:after="60"/>
              <w:jc w:val="both"/>
              <w:rPr>
                <w:sz w:val="20"/>
                <w:szCs w:val="20"/>
              </w:rPr>
            </w:pPr>
            <w:r w:rsidRPr="0048495C">
              <w:rPr>
                <w:sz w:val="20"/>
                <w:szCs w:val="20"/>
              </w:rPr>
              <w:t>Llaudet &amp; Imai,</w:t>
            </w:r>
            <w:r>
              <w:rPr>
                <w:sz w:val="20"/>
                <w:szCs w:val="20"/>
              </w:rPr>
              <w:t xml:space="preserve"> pp. 1-1.6; DataCamp: Intro to R (1)</w:t>
            </w:r>
          </w:p>
        </w:tc>
      </w:tr>
      <w:tr w:rsidR="00B54789" w14:paraId="121FBBEA" w14:textId="77777777" w:rsidTr="00F8114B">
        <w:trPr>
          <w:trHeight w:val="215"/>
        </w:trPr>
        <w:tc>
          <w:tcPr>
            <w:tcW w:w="985" w:type="dxa"/>
          </w:tcPr>
          <w:p w14:paraId="295653DF" w14:textId="6B654FC3" w:rsidR="00B54789" w:rsidRPr="0048495C" w:rsidRDefault="00B54789" w:rsidP="007B43D9">
            <w:pPr>
              <w:widowControl/>
              <w:jc w:val="both"/>
              <w:rPr>
                <w:sz w:val="20"/>
                <w:szCs w:val="20"/>
              </w:rPr>
            </w:pPr>
            <w:r w:rsidRPr="0048495C">
              <w:rPr>
                <w:sz w:val="20"/>
                <w:szCs w:val="20"/>
              </w:rPr>
              <w:t>Jan 25</w:t>
            </w:r>
            <w:r w:rsidRPr="0048495C">
              <w:rPr>
                <w:sz w:val="20"/>
                <w:szCs w:val="20"/>
                <w:vertAlign w:val="superscript"/>
              </w:rPr>
              <w:t>th</w:t>
            </w:r>
            <w:r w:rsidRPr="0048495C">
              <w:rPr>
                <w:sz w:val="20"/>
                <w:szCs w:val="20"/>
              </w:rPr>
              <w:t xml:space="preserve">  </w:t>
            </w:r>
          </w:p>
        </w:tc>
        <w:tc>
          <w:tcPr>
            <w:tcW w:w="3780" w:type="dxa"/>
          </w:tcPr>
          <w:p w14:paraId="6FDC5020" w14:textId="548613A6" w:rsidR="00B54789" w:rsidRPr="0048495C" w:rsidRDefault="00B54789" w:rsidP="0062346E">
            <w:pPr>
              <w:widowControl/>
              <w:spacing w:before="60" w:after="60"/>
              <w:jc w:val="both"/>
              <w:rPr>
                <w:sz w:val="20"/>
                <w:szCs w:val="20"/>
              </w:rPr>
            </w:pPr>
            <w:r w:rsidRPr="009C176D">
              <w:rPr>
                <w:b/>
                <w:bCs/>
                <w:sz w:val="20"/>
                <w:szCs w:val="20"/>
              </w:rPr>
              <w:t>R:</w:t>
            </w:r>
            <w:r>
              <w:rPr>
                <w:sz w:val="20"/>
                <w:szCs w:val="20"/>
              </w:rPr>
              <w:t xml:space="preserve"> Vectors &amp; Factors</w:t>
            </w:r>
          </w:p>
        </w:tc>
        <w:tc>
          <w:tcPr>
            <w:tcW w:w="4950" w:type="dxa"/>
          </w:tcPr>
          <w:p w14:paraId="71FACBB7" w14:textId="19C1A124" w:rsidR="00B54789" w:rsidRPr="0048495C" w:rsidRDefault="00B54789" w:rsidP="0062346E">
            <w:pPr>
              <w:widowControl/>
              <w:spacing w:before="60" w:after="60"/>
              <w:jc w:val="both"/>
              <w:rPr>
                <w:sz w:val="20"/>
                <w:szCs w:val="20"/>
              </w:rPr>
            </w:pPr>
            <w:r w:rsidRPr="0048495C">
              <w:rPr>
                <w:sz w:val="20"/>
                <w:szCs w:val="20"/>
              </w:rPr>
              <w:t>Llaudet &amp; Imai,</w:t>
            </w:r>
            <w:r>
              <w:rPr>
                <w:sz w:val="20"/>
                <w:szCs w:val="20"/>
              </w:rPr>
              <w:t xml:space="preserve"> pp. 1.7- 1.8; DataCamp: Intro to R (2,4)</w:t>
            </w:r>
          </w:p>
        </w:tc>
      </w:tr>
      <w:tr w:rsidR="00B54789" w14:paraId="3996AA3D" w14:textId="77777777" w:rsidTr="00F8114B">
        <w:trPr>
          <w:trHeight w:val="224"/>
        </w:trPr>
        <w:tc>
          <w:tcPr>
            <w:tcW w:w="985" w:type="dxa"/>
          </w:tcPr>
          <w:p w14:paraId="6678AB04" w14:textId="4D7E95D4" w:rsidR="00B54789" w:rsidRPr="0048495C" w:rsidRDefault="00B54789" w:rsidP="007B43D9">
            <w:pPr>
              <w:widowControl/>
              <w:jc w:val="both"/>
              <w:rPr>
                <w:sz w:val="20"/>
                <w:szCs w:val="20"/>
              </w:rPr>
            </w:pPr>
            <w:r w:rsidRPr="0048495C">
              <w:rPr>
                <w:sz w:val="20"/>
                <w:szCs w:val="20"/>
              </w:rPr>
              <w:t>Jan 30</w:t>
            </w:r>
            <w:r w:rsidRPr="0048495C">
              <w:rPr>
                <w:sz w:val="20"/>
                <w:szCs w:val="20"/>
                <w:vertAlign w:val="superscript"/>
              </w:rPr>
              <w:t>th</w:t>
            </w:r>
            <w:r w:rsidRPr="0048495C">
              <w:rPr>
                <w:sz w:val="20"/>
                <w:szCs w:val="20"/>
              </w:rPr>
              <w:t xml:space="preserve"> </w:t>
            </w:r>
          </w:p>
        </w:tc>
        <w:tc>
          <w:tcPr>
            <w:tcW w:w="3780" w:type="dxa"/>
          </w:tcPr>
          <w:p w14:paraId="3E459C55" w14:textId="182F69F6" w:rsidR="00B54789" w:rsidRPr="0048495C" w:rsidRDefault="00B54789" w:rsidP="00CC704E">
            <w:pPr>
              <w:widowControl/>
              <w:spacing w:before="60" w:after="60"/>
              <w:jc w:val="both"/>
              <w:rPr>
                <w:sz w:val="20"/>
                <w:szCs w:val="20"/>
              </w:rPr>
            </w:pPr>
            <w:r w:rsidRPr="009C176D">
              <w:rPr>
                <w:b/>
                <w:bCs/>
                <w:sz w:val="20"/>
                <w:szCs w:val="20"/>
              </w:rPr>
              <w:t>R:</w:t>
            </w:r>
            <w:r>
              <w:rPr>
                <w:sz w:val="20"/>
                <w:szCs w:val="20"/>
              </w:rPr>
              <w:t xml:space="preserve"> Data Structures</w:t>
            </w:r>
          </w:p>
        </w:tc>
        <w:tc>
          <w:tcPr>
            <w:tcW w:w="4950" w:type="dxa"/>
          </w:tcPr>
          <w:p w14:paraId="0F8B4797" w14:textId="22C87A4A" w:rsidR="00B54789" w:rsidRPr="0048495C" w:rsidRDefault="00B54789" w:rsidP="00CC704E">
            <w:pPr>
              <w:widowControl/>
              <w:spacing w:before="60" w:after="60"/>
              <w:jc w:val="both"/>
              <w:rPr>
                <w:sz w:val="20"/>
                <w:szCs w:val="20"/>
              </w:rPr>
            </w:pPr>
            <w:r>
              <w:rPr>
                <w:sz w:val="20"/>
                <w:szCs w:val="20"/>
              </w:rPr>
              <w:t>DataCamp: Intro to R (3,5)</w:t>
            </w:r>
          </w:p>
        </w:tc>
      </w:tr>
      <w:tr w:rsidR="00B54789" w14:paraId="0A32E51D" w14:textId="77777777" w:rsidTr="00F8114B">
        <w:trPr>
          <w:trHeight w:val="674"/>
        </w:trPr>
        <w:tc>
          <w:tcPr>
            <w:tcW w:w="985" w:type="dxa"/>
          </w:tcPr>
          <w:p w14:paraId="640DA686" w14:textId="4D148B10" w:rsidR="00B54789" w:rsidRPr="0048495C" w:rsidRDefault="00B54789" w:rsidP="007B43D9">
            <w:pPr>
              <w:widowControl/>
              <w:jc w:val="both"/>
              <w:rPr>
                <w:sz w:val="20"/>
                <w:szCs w:val="20"/>
              </w:rPr>
            </w:pPr>
            <w:r w:rsidRPr="0048495C">
              <w:rPr>
                <w:sz w:val="20"/>
                <w:szCs w:val="20"/>
              </w:rPr>
              <w:t>Feb 1</w:t>
            </w:r>
            <w:r w:rsidRPr="0048495C">
              <w:rPr>
                <w:sz w:val="20"/>
                <w:szCs w:val="20"/>
                <w:vertAlign w:val="superscript"/>
              </w:rPr>
              <w:t>st</w:t>
            </w:r>
            <w:r w:rsidRPr="0048495C">
              <w:rPr>
                <w:sz w:val="20"/>
                <w:szCs w:val="20"/>
              </w:rPr>
              <w:t xml:space="preserve"> </w:t>
            </w:r>
          </w:p>
        </w:tc>
        <w:tc>
          <w:tcPr>
            <w:tcW w:w="3780" w:type="dxa"/>
          </w:tcPr>
          <w:p w14:paraId="7ABA3DA4" w14:textId="28CB010D" w:rsidR="00B54789" w:rsidRPr="0048495C" w:rsidRDefault="00B54789" w:rsidP="00DA196E">
            <w:pPr>
              <w:widowControl/>
              <w:spacing w:before="60" w:after="60"/>
              <w:jc w:val="both"/>
              <w:rPr>
                <w:sz w:val="20"/>
                <w:szCs w:val="20"/>
              </w:rPr>
            </w:pPr>
            <w:r w:rsidRPr="009C176D">
              <w:rPr>
                <w:b/>
                <w:bCs/>
                <w:sz w:val="20"/>
                <w:szCs w:val="20"/>
              </w:rPr>
              <w:t>Lecture:</w:t>
            </w:r>
            <w:r>
              <w:rPr>
                <w:sz w:val="20"/>
                <w:szCs w:val="20"/>
              </w:rPr>
              <w:t xml:space="preserve"> Experiments</w:t>
            </w:r>
          </w:p>
        </w:tc>
        <w:tc>
          <w:tcPr>
            <w:tcW w:w="4950" w:type="dxa"/>
          </w:tcPr>
          <w:p w14:paraId="55DBAA0C" w14:textId="14B0FCE3" w:rsidR="00B54789" w:rsidRPr="0048495C" w:rsidRDefault="00B54789" w:rsidP="00DA196E">
            <w:pPr>
              <w:widowControl/>
              <w:spacing w:before="60" w:after="60"/>
              <w:jc w:val="both"/>
              <w:rPr>
                <w:sz w:val="20"/>
                <w:szCs w:val="20"/>
              </w:rPr>
            </w:pPr>
            <w:r w:rsidRPr="0048495C">
              <w:rPr>
                <w:sz w:val="20"/>
                <w:szCs w:val="20"/>
              </w:rPr>
              <w:t>Llaudet &amp; Imai,</w:t>
            </w:r>
            <w:r>
              <w:rPr>
                <w:sz w:val="20"/>
                <w:szCs w:val="20"/>
              </w:rPr>
              <w:t xml:space="preserve"> pp. 2-2.4; </w:t>
            </w:r>
            <w:r w:rsidR="00DA3D3E">
              <w:rPr>
                <w:sz w:val="20"/>
                <w:szCs w:val="20"/>
              </w:rPr>
              <w:t xml:space="preserve">AJPS: </w:t>
            </w:r>
            <w:r w:rsidR="00DA3D3E" w:rsidRPr="00DA3D3E">
              <w:rPr>
                <w:sz w:val="20"/>
                <w:szCs w:val="20"/>
              </w:rPr>
              <w:t>Do</w:t>
            </w:r>
            <w:r w:rsidR="00DA3D3E">
              <w:rPr>
                <w:sz w:val="20"/>
                <w:szCs w:val="20"/>
              </w:rPr>
              <w:t xml:space="preserve"> </w:t>
            </w:r>
            <w:r w:rsidR="00DA3D3E" w:rsidRPr="00DA3D3E">
              <w:rPr>
                <w:sz w:val="20"/>
                <w:szCs w:val="20"/>
              </w:rPr>
              <w:t>Politicians Racially Discriminate Against Constituents? A Field Experiment on State Legislators</w:t>
            </w:r>
            <w:r w:rsidR="00DA3D3E">
              <w:rPr>
                <w:sz w:val="20"/>
                <w:szCs w:val="20"/>
              </w:rPr>
              <w:t>, Butler &amp; Broockman (2011, pp. 463-470</w:t>
            </w:r>
            <w:r w:rsidR="00DA196E">
              <w:rPr>
                <w:sz w:val="20"/>
                <w:szCs w:val="20"/>
              </w:rPr>
              <w:t>)</w:t>
            </w:r>
            <w:r w:rsidR="00DA3D3E">
              <w:rPr>
                <w:sz w:val="20"/>
                <w:szCs w:val="20"/>
              </w:rPr>
              <w:t xml:space="preserve"> </w:t>
            </w:r>
          </w:p>
        </w:tc>
      </w:tr>
      <w:tr w:rsidR="00B54789" w14:paraId="4DFE4331" w14:textId="77777777" w:rsidTr="00F8114B">
        <w:trPr>
          <w:trHeight w:val="125"/>
        </w:trPr>
        <w:tc>
          <w:tcPr>
            <w:tcW w:w="985" w:type="dxa"/>
          </w:tcPr>
          <w:p w14:paraId="5D8C42B4" w14:textId="5973E0E1" w:rsidR="00B54789" w:rsidRPr="00057DD3" w:rsidRDefault="00B54789" w:rsidP="007B43D9">
            <w:pPr>
              <w:widowControl/>
              <w:jc w:val="both"/>
              <w:rPr>
                <w:color w:val="000000" w:themeColor="text1"/>
                <w:sz w:val="20"/>
                <w:szCs w:val="20"/>
              </w:rPr>
            </w:pPr>
            <w:r w:rsidRPr="00057DD3">
              <w:rPr>
                <w:color w:val="000000" w:themeColor="text1"/>
                <w:sz w:val="20"/>
                <w:szCs w:val="20"/>
              </w:rPr>
              <w:t>Feb 6</w:t>
            </w:r>
            <w:r w:rsidRPr="00057DD3">
              <w:rPr>
                <w:color w:val="000000" w:themeColor="text1"/>
                <w:sz w:val="20"/>
                <w:szCs w:val="20"/>
                <w:vertAlign w:val="superscript"/>
              </w:rPr>
              <w:t>th</w:t>
            </w:r>
            <w:r w:rsidRPr="00057DD3">
              <w:rPr>
                <w:color w:val="000000" w:themeColor="text1"/>
                <w:sz w:val="20"/>
                <w:szCs w:val="20"/>
              </w:rPr>
              <w:t xml:space="preserve"> </w:t>
            </w:r>
          </w:p>
        </w:tc>
        <w:tc>
          <w:tcPr>
            <w:tcW w:w="3780" w:type="dxa"/>
          </w:tcPr>
          <w:p w14:paraId="68E7E3EE" w14:textId="1790997C" w:rsidR="00B54789" w:rsidRPr="00057DD3" w:rsidRDefault="00B54789" w:rsidP="002940E1">
            <w:pPr>
              <w:widowControl/>
              <w:spacing w:before="60" w:after="60"/>
              <w:jc w:val="both"/>
              <w:rPr>
                <w:color w:val="000000" w:themeColor="text1"/>
                <w:sz w:val="20"/>
                <w:szCs w:val="20"/>
              </w:rPr>
            </w:pPr>
            <w:r w:rsidRPr="00057DD3">
              <w:rPr>
                <w:b/>
                <w:bCs/>
                <w:color w:val="000000" w:themeColor="text1"/>
                <w:sz w:val="20"/>
                <w:szCs w:val="20"/>
              </w:rPr>
              <w:t>R:</w:t>
            </w:r>
            <w:r w:rsidRPr="00057DD3">
              <w:rPr>
                <w:color w:val="000000" w:themeColor="text1"/>
                <w:sz w:val="20"/>
                <w:szCs w:val="20"/>
              </w:rPr>
              <w:t xml:space="preserve"> Conditionals</w:t>
            </w:r>
          </w:p>
        </w:tc>
        <w:tc>
          <w:tcPr>
            <w:tcW w:w="4950" w:type="dxa"/>
          </w:tcPr>
          <w:p w14:paraId="23201AEC" w14:textId="0B1EEEEE" w:rsidR="00B54789" w:rsidRPr="00057DD3" w:rsidRDefault="00B54789" w:rsidP="002940E1">
            <w:pPr>
              <w:widowControl/>
              <w:spacing w:before="60" w:after="60"/>
              <w:jc w:val="both"/>
              <w:rPr>
                <w:color w:val="000000" w:themeColor="text1"/>
                <w:sz w:val="20"/>
                <w:szCs w:val="20"/>
              </w:rPr>
            </w:pPr>
            <w:r w:rsidRPr="00057DD3">
              <w:rPr>
                <w:color w:val="000000" w:themeColor="text1"/>
                <w:sz w:val="20"/>
                <w:szCs w:val="20"/>
              </w:rPr>
              <w:t>Llaudet &amp; Imai, pp. 2.5; DataCamp: Intermediate R (1)</w:t>
            </w:r>
          </w:p>
        </w:tc>
      </w:tr>
      <w:tr w:rsidR="00B54789" w14:paraId="51739B45" w14:textId="77777777" w:rsidTr="00F8114B">
        <w:trPr>
          <w:trHeight w:val="206"/>
        </w:trPr>
        <w:tc>
          <w:tcPr>
            <w:tcW w:w="985" w:type="dxa"/>
          </w:tcPr>
          <w:p w14:paraId="2E6481AC" w14:textId="2FB7A61A" w:rsidR="00B54789" w:rsidRPr="00057DD3" w:rsidRDefault="00B54789" w:rsidP="007B43D9">
            <w:pPr>
              <w:widowControl/>
              <w:jc w:val="both"/>
              <w:rPr>
                <w:color w:val="000000" w:themeColor="text1"/>
                <w:sz w:val="20"/>
                <w:szCs w:val="20"/>
              </w:rPr>
            </w:pPr>
            <w:r w:rsidRPr="00057DD3">
              <w:rPr>
                <w:color w:val="000000" w:themeColor="text1"/>
                <w:sz w:val="20"/>
                <w:szCs w:val="20"/>
              </w:rPr>
              <w:t>Feb 8th</w:t>
            </w:r>
          </w:p>
        </w:tc>
        <w:tc>
          <w:tcPr>
            <w:tcW w:w="3780" w:type="dxa"/>
          </w:tcPr>
          <w:p w14:paraId="60CF7947" w14:textId="7609E69C" w:rsidR="00B54789" w:rsidRPr="00057DD3" w:rsidRDefault="00B54789" w:rsidP="00914CE8">
            <w:pPr>
              <w:widowControl/>
              <w:spacing w:before="60" w:after="60"/>
              <w:jc w:val="both"/>
              <w:rPr>
                <w:color w:val="000000" w:themeColor="text1"/>
                <w:sz w:val="20"/>
                <w:szCs w:val="20"/>
              </w:rPr>
            </w:pPr>
            <w:r w:rsidRPr="00057DD3">
              <w:rPr>
                <w:b/>
                <w:bCs/>
                <w:color w:val="000000" w:themeColor="text1"/>
                <w:sz w:val="20"/>
                <w:szCs w:val="20"/>
              </w:rPr>
              <w:t>Activity:</w:t>
            </w:r>
            <w:r w:rsidRPr="00057DD3">
              <w:rPr>
                <w:color w:val="000000" w:themeColor="text1"/>
                <w:sz w:val="20"/>
                <w:szCs w:val="20"/>
              </w:rPr>
              <w:t xml:space="preserve"> Social Pressure</w:t>
            </w:r>
          </w:p>
        </w:tc>
        <w:tc>
          <w:tcPr>
            <w:tcW w:w="4950" w:type="dxa"/>
          </w:tcPr>
          <w:p w14:paraId="126C71D0" w14:textId="77777777" w:rsidR="00B54789" w:rsidRPr="00057DD3" w:rsidRDefault="00B54789" w:rsidP="00914CE8">
            <w:pPr>
              <w:widowControl/>
              <w:spacing w:before="60" w:after="60"/>
              <w:jc w:val="both"/>
              <w:rPr>
                <w:color w:val="000000" w:themeColor="text1"/>
                <w:sz w:val="20"/>
                <w:szCs w:val="20"/>
              </w:rPr>
            </w:pPr>
          </w:p>
        </w:tc>
      </w:tr>
      <w:tr w:rsidR="00B54789" w14:paraId="735C3741" w14:textId="77777777" w:rsidTr="00F8114B">
        <w:trPr>
          <w:trHeight w:val="215"/>
        </w:trPr>
        <w:tc>
          <w:tcPr>
            <w:tcW w:w="985" w:type="dxa"/>
          </w:tcPr>
          <w:p w14:paraId="397DFA79" w14:textId="657334EC" w:rsidR="00B54789" w:rsidRPr="00057DD3" w:rsidRDefault="00B54789" w:rsidP="007B43D9">
            <w:pPr>
              <w:widowControl/>
              <w:jc w:val="both"/>
              <w:rPr>
                <w:color w:val="000000" w:themeColor="text1"/>
                <w:sz w:val="20"/>
                <w:szCs w:val="20"/>
              </w:rPr>
            </w:pPr>
            <w:r w:rsidRPr="00057DD3">
              <w:rPr>
                <w:color w:val="000000" w:themeColor="text1"/>
                <w:sz w:val="20"/>
                <w:szCs w:val="20"/>
              </w:rPr>
              <w:t>Feb 13</w:t>
            </w:r>
            <w:r w:rsidRPr="00057DD3">
              <w:rPr>
                <w:color w:val="000000" w:themeColor="text1"/>
                <w:sz w:val="20"/>
                <w:szCs w:val="20"/>
                <w:vertAlign w:val="superscript"/>
              </w:rPr>
              <w:t>th</w:t>
            </w:r>
            <w:r w:rsidRPr="00057DD3">
              <w:rPr>
                <w:color w:val="000000" w:themeColor="text1"/>
                <w:sz w:val="20"/>
                <w:szCs w:val="20"/>
              </w:rPr>
              <w:t xml:space="preserve"> </w:t>
            </w:r>
          </w:p>
        </w:tc>
        <w:tc>
          <w:tcPr>
            <w:tcW w:w="3780" w:type="dxa"/>
          </w:tcPr>
          <w:p w14:paraId="30FECA5A" w14:textId="42BBD3D0" w:rsidR="00B54789" w:rsidRPr="00057DD3" w:rsidRDefault="00B54789" w:rsidP="00DF6E66">
            <w:pPr>
              <w:widowControl/>
              <w:spacing w:before="60" w:after="60"/>
              <w:jc w:val="both"/>
              <w:rPr>
                <w:color w:val="000000" w:themeColor="text1"/>
                <w:sz w:val="20"/>
                <w:szCs w:val="20"/>
              </w:rPr>
            </w:pPr>
            <w:r w:rsidRPr="00057DD3">
              <w:rPr>
                <w:b/>
                <w:bCs/>
                <w:color w:val="000000" w:themeColor="text1"/>
                <w:sz w:val="20"/>
                <w:szCs w:val="20"/>
              </w:rPr>
              <w:t>R:</w:t>
            </w:r>
            <w:r w:rsidRPr="00057DD3">
              <w:rPr>
                <w:color w:val="000000" w:themeColor="text1"/>
                <w:sz w:val="20"/>
                <w:szCs w:val="20"/>
              </w:rPr>
              <w:t xml:space="preserve"> Loops</w:t>
            </w:r>
          </w:p>
        </w:tc>
        <w:tc>
          <w:tcPr>
            <w:tcW w:w="4950" w:type="dxa"/>
          </w:tcPr>
          <w:p w14:paraId="39A5A2BB" w14:textId="29B4DC02" w:rsidR="00B54789" w:rsidRPr="00057DD3" w:rsidRDefault="00B54789" w:rsidP="00DF6E66">
            <w:pPr>
              <w:widowControl/>
              <w:spacing w:before="60" w:after="60"/>
              <w:jc w:val="both"/>
              <w:rPr>
                <w:color w:val="000000" w:themeColor="text1"/>
                <w:sz w:val="20"/>
                <w:szCs w:val="20"/>
              </w:rPr>
            </w:pPr>
          </w:p>
        </w:tc>
      </w:tr>
      <w:tr w:rsidR="00B54789" w14:paraId="1E756E3B" w14:textId="77777777" w:rsidTr="00F8114B">
        <w:trPr>
          <w:trHeight w:val="395"/>
        </w:trPr>
        <w:tc>
          <w:tcPr>
            <w:tcW w:w="985" w:type="dxa"/>
          </w:tcPr>
          <w:p w14:paraId="33C0B346" w14:textId="256E3171" w:rsidR="00B54789" w:rsidRPr="00057DD3" w:rsidRDefault="00B54789" w:rsidP="007B43D9">
            <w:pPr>
              <w:widowControl/>
              <w:jc w:val="both"/>
              <w:rPr>
                <w:color w:val="000000" w:themeColor="text1"/>
                <w:sz w:val="20"/>
                <w:szCs w:val="20"/>
              </w:rPr>
            </w:pPr>
            <w:r w:rsidRPr="00057DD3">
              <w:rPr>
                <w:color w:val="000000" w:themeColor="text1"/>
                <w:sz w:val="20"/>
                <w:szCs w:val="20"/>
              </w:rPr>
              <w:t>Feb 15</w:t>
            </w:r>
            <w:r w:rsidRPr="00057DD3">
              <w:rPr>
                <w:color w:val="000000" w:themeColor="text1"/>
                <w:sz w:val="20"/>
                <w:szCs w:val="20"/>
                <w:vertAlign w:val="superscript"/>
              </w:rPr>
              <w:t>th</w:t>
            </w:r>
            <w:r w:rsidRPr="00057DD3">
              <w:rPr>
                <w:color w:val="000000" w:themeColor="text1"/>
                <w:sz w:val="20"/>
                <w:szCs w:val="20"/>
              </w:rPr>
              <w:t xml:space="preserve"> </w:t>
            </w:r>
          </w:p>
        </w:tc>
        <w:tc>
          <w:tcPr>
            <w:tcW w:w="3780" w:type="dxa"/>
          </w:tcPr>
          <w:p w14:paraId="02AA453F" w14:textId="05944103" w:rsidR="00B54789" w:rsidRPr="00057DD3" w:rsidRDefault="00B54789" w:rsidP="007E7C06">
            <w:pPr>
              <w:widowControl/>
              <w:spacing w:before="60" w:after="60"/>
              <w:jc w:val="both"/>
              <w:rPr>
                <w:color w:val="000000" w:themeColor="text1"/>
                <w:sz w:val="20"/>
                <w:szCs w:val="20"/>
              </w:rPr>
            </w:pPr>
            <w:r w:rsidRPr="00057DD3">
              <w:rPr>
                <w:b/>
                <w:bCs/>
                <w:color w:val="000000" w:themeColor="text1"/>
                <w:sz w:val="20"/>
                <w:szCs w:val="20"/>
              </w:rPr>
              <w:t>Lecture:</w:t>
            </w:r>
            <w:r w:rsidRPr="00057DD3">
              <w:rPr>
                <w:color w:val="000000" w:themeColor="text1"/>
                <w:sz w:val="20"/>
                <w:szCs w:val="20"/>
              </w:rPr>
              <w:t xml:space="preserve"> Surveys</w:t>
            </w:r>
          </w:p>
        </w:tc>
        <w:tc>
          <w:tcPr>
            <w:tcW w:w="4950" w:type="dxa"/>
          </w:tcPr>
          <w:p w14:paraId="592F39EF" w14:textId="0194D404" w:rsidR="00B54789" w:rsidRPr="00057DD3" w:rsidRDefault="00B54789" w:rsidP="007E7C06">
            <w:pPr>
              <w:widowControl/>
              <w:spacing w:before="60" w:after="60"/>
              <w:jc w:val="both"/>
              <w:rPr>
                <w:color w:val="000000" w:themeColor="text1"/>
                <w:sz w:val="20"/>
                <w:szCs w:val="20"/>
              </w:rPr>
            </w:pPr>
            <w:r w:rsidRPr="00057DD3">
              <w:rPr>
                <w:color w:val="000000" w:themeColor="text1"/>
                <w:sz w:val="20"/>
                <w:szCs w:val="20"/>
              </w:rPr>
              <w:t xml:space="preserve">Llaudet &amp; Imai, pp. 3-3.2; </w:t>
            </w:r>
            <w:r w:rsidR="00E77377" w:rsidRPr="00057DD3">
              <w:rPr>
                <w:color w:val="000000" w:themeColor="text1"/>
                <w:sz w:val="20"/>
                <w:szCs w:val="20"/>
              </w:rPr>
              <w:t xml:space="preserve">APSR: Resurgent Mass Partisanship: The Role of Elite Polarization, Hetherington (2001, </w:t>
            </w:r>
            <w:r w:rsidR="00A151B1" w:rsidRPr="00057DD3">
              <w:rPr>
                <w:color w:val="000000" w:themeColor="text1"/>
                <w:sz w:val="20"/>
                <w:szCs w:val="20"/>
              </w:rPr>
              <w:t xml:space="preserve">pp. </w:t>
            </w:r>
            <w:r w:rsidR="00E77377" w:rsidRPr="00057DD3">
              <w:rPr>
                <w:color w:val="000000" w:themeColor="text1"/>
                <w:sz w:val="20"/>
                <w:szCs w:val="20"/>
              </w:rPr>
              <w:t>619-624</w:t>
            </w:r>
            <w:r w:rsidR="005F1888" w:rsidRPr="00057DD3">
              <w:rPr>
                <w:color w:val="000000" w:themeColor="text1"/>
                <w:sz w:val="20"/>
                <w:szCs w:val="20"/>
              </w:rPr>
              <w:t>)</w:t>
            </w:r>
          </w:p>
        </w:tc>
      </w:tr>
      <w:tr w:rsidR="00B54789" w14:paraId="0525B1A0" w14:textId="77777777" w:rsidTr="00F8114B">
        <w:trPr>
          <w:trHeight w:val="260"/>
        </w:trPr>
        <w:tc>
          <w:tcPr>
            <w:tcW w:w="985" w:type="dxa"/>
          </w:tcPr>
          <w:p w14:paraId="1A128316" w14:textId="7DA08FE0" w:rsidR="00B54789" w:rsidRPr="00057DD3" w:rsidRDefault="00B54789" w:rsidP="007B43D9">
            <w:pPr>
              <w:widowControl/>
              <w:jc w:val="both"/>
              <w:rPr>
                <w:color w:val="000000" w:themeColor="text1"/>
                <w:sz w:val="20"/>
                <w:szCs w:val="20"/>
              </w:rPr>
            </w:pPr>
            <w:r w:rsidRPr="00057DD3">
              <w:rPr>
                <w:color w:val="000000" w:themeColor="text1"/>
                <w:sz w:val="20"/>
                <w:szCs w:val="20"/>
              </w:rPr>
              <w:t>Feb 20</w:t>
            </w:r>
            <w:r w:rsidRPr="00057DD3">
              <w:rPr>
                <w:color w:val="000000" w:themeColor="text1"/>
                <w:sz w:val="20"/>
                <w:szCs w:val="20"/>
                <w:vertAlign w:val="superscript"/>
              </w:rPr>
              <w:t>th</w:t>
            </w:r>
            <w:r w:rsidRPr="00057DD3">
              <w:rPr>
                <w:color w:val="000000" w:themeColor="text1"/>
                <w:sz w:val="20"/>
                <w:szCs w:val="20"/>
              </w:rPr>
              <w:t xml:space="preserve"> </w:t>
            </w:r>
          </w:p>
        </w:tc>
        <w:tc>
          <w:tcPr>
            <w:tcW w:w="3780" w:type="dxa"/>
          </w:tcPr>
          <w:p w14:paraId="533B9891" w14:textId="41EA2117" w:rsidR="00B54789" w:rsidRPr="00057DD3" w:rsidRDefault="00B54789" w:rsidP="00F441FC">
            <w:pPr>
              <w:widowControl/>
              <w:spacing w:before="60" w:after="60"/>
              <w:jc w:val="both"/>
              <w:rPr>
                <w:color w:val="000000" w:themeColor="text1"/>
                <w:sz w:val="20"/>
                <w:szCs w:val="20"/>
              </w:rPr>
            </w:pPr>
            <w:r w:rsidRPr="00057DD3">
              <w:rPr>
                <w:b/>
                <w:bCs/>
                <w:color w:val="000000" w:themeColor="text1"/>
                <w:sz w:val="20"/>
                <w:szCs w:val="20"/>
              </w:rPr>
              <w:t>R:</w:t>
            </w:r>
            <w:r w:rsidRPr="00057DD3">
              <w:rPr>
                <w:color w:val="000000" w:themeColor="text1"/>
                <w:sz w:val="20"/>
                <w:szCs w:val="20"/>
              </w:rPr>
              <w:t xml:space="preserve"> Descriptive Statistics</w:t>
            </w:r>
          </w:p>
        </w:tc>
        <w:tc>
          <w:tcPr>
            <w:tcW w:w="4950" w:type="dxa"/>
          </w:tcPr>
          <w:p w14:paraId="3058C7A5" w14:textId="01F76F92" w:rsidR="00B54789" w:rsidRPr="00057DD3" w:rsidRDefault="00B54789" w:rsidP="00F441FC">
            <w:pPr>
              <w:widowControl/>
              <w:spacing w:before="60" w:after="60"/>
              <w:jc w:val="both"/>
              <w:rPr>
                <w:color w:val="000000" w:themeColor="text1"/>
                <w:sz w:val="20"/>
                <w:szCs w:val="20"/>
              </w:rPr>
            </w:pPr>
            <w:r w:rsidRPr="00057DD3">
              <w:rPr>
                <w:color w:val="000000" w:themeColor="text1"/>
                <w:sz w:val="20"/>
                <w:szCs w:val="20"/>
              </w:rPr>
              <w:t>Llaudet &amp; Imai, pp. 3.3-3.4</w:t>
            </w:r>
          </w:p>
        </w:tc>
      </w:tr>
      <w:tr w:rsidR="00B54789" w14:paraId="0F5AC83C" w14:textId="77777777" w:rsidTr="00F8114B">
        <w:trPr>
          <w:trHeight w:val="251"/>
        </w:trPr>
        <w:tc>
          <w:tcPr>
            <w:tcW w:w="985" w:type="dxa"/>
          </w:tcPr>
          <w:p w14:paraId="121BFD00" w14:textId="4060BCEB" w:rsidR="00B54789" w:rsidRPr="00002D6B" w:rsidRDefault="00B54789" w:rsidP="007B43D9">
            <w:pPr>
              <w:widowControl/>
              <w:jc w:val="both"/>
              <w:rPr>
                <w:color w:val="000000" w:themeColor="text1"/>
                <w:sz w:val="20"/>
                <w:szCs w:val="20"/>
              </w:rPr>
            </w:pPr>
            <w:r w:rsidRPr="00002D6B">
              <w:rPr>
                <w:color w:val="000000" w:themeColor="text1"/>
                <w:sz w:val="20"/>
                <w:szCs w:val="20"/>
              </w:rPr>
              <w:t>Feb 22</w:t>
            </w:r>
            <w:r w:rsidRPr="00002D6B">
              <w:rPr>
                <w:color w:val="000000" w:themeColor="text1"/>
                <w:sz w:val="20"/>
                <w:szCs w:val="20"/>
                <w:vertAlign w:val="superscript"/>
              </w:rPr>
              <w:t>nd</w:t>
            </w:r>
            <w:r w:rsidRPr="00002D6B">
              <w:rPr>
                <w:color w:val="000000" w:themeColor="text1"/>
                <w:sz w:val="20"/>
                <w:szCs w:val="20"/>
              </w:rPr>
              <w:t xml:space="preserve"> </w:t>
            </w:r>
          </w:p>
        </w:tc>
        <w:tc>
          <w:tcPr>
            <w:tcW w:w="3780" w:type="dxa"/>
          </w:tcPr>
          <w:p w14:paraId="56C5B37A" w14:textId="616D0A79" w:rsidR="00B54789" w:rsidRPr="00002D6B" w:rsidRDefault="00B54789" w:rsidP="00F441FC">
            <w:pPr>
              <w:widowControl/>
              <w:spacing w:before="60" w:after="60"/>
              <w:jc w:val="both"/>
              <w:rPr>
                <w:color w:val="000000" w:themeColor="text1"/>
                <w:sz w:val="20"/>
                <w:szCs w:val="20"/>
              </w:rPr>
            </w:pPr>
            <w:r w:rsidRPr="00002D6B">
              <w:rPr>
                <w:b/>
                <w:bCs/>
                <w:color w:val="000000" w:themeColor="text1"/>
                <w:sz w:val="20"/>
                <w:szCs w:val="20"/>
              </w:rPr>
              <w:t>Lecture:</w:t>
            </w:r>
            <w:r w:rsidRPr="00002D6B">
              <w:rPr>
                <w:color w:val="000000" w:themeColor="text1"/>
                <w:sz w:val="20"/>
                <w:szCs w:val="20"/>
              </w:rPr>
              <w:t xml:space="preserve"> Relationships</w:t>
            </w:r>
          </w:p>
        </w:tc>
        <w:tc>
          <w:tcPr>
            <w:tcW w:w="4950" w:type="dxa"/>
          </w:tcPr>
          <w:p w14:paraId="79833E49" w14:textId="6FAEDBEB" w:rsidR="00B54789" w:rsidRPr="00002D6B" w:rsidRDefault="00B54789" w:rsidP="00F441FC">
            <w:pPr>
              <w:widowControl/>
              <w:spacing w:before="60" w:after="60"/>
              <w:jc w:val="both"/>
              <w:rPr>
                <w:color w:val="000000" w:themeColor="text1"/>
                <w:sz w:val="20"/>
                <w:szCs w:val="20"/>
              </w:rPr>
            </w:pPr>
            <w:r w:rsidRPr="00002D6B">
              <w:rPr>
                <w:color w:val="000000" w:themeColor="text1"/>
                <w:sz w:val="20"/>
                <w:szCs w:val="20"/>
              </w:rPr>
              <w:t>Llaudet &amp; Imai, pp. 3.5-3.7</w:t>
            </w:r>
          </w:p>
        </w:tc>
      </w:tr>
      <w:tr w:rsidR="00B54789" w14:paraId="202AB116" w14:textId="77777777" w:rsidTr="00F8114B">
        <w:trPr>
          <w:trHeight w:val="701"/>
        </w:trPr>
        <w:tc>
          <w:tcPr>
            <w:tcW w:w="985" w:type="dxa"/>
          </w:tcPr>
          <w:p w14:paraId="28C06A95" w14:textId="004E2D4C" w:rsidR="00B54789" w:rsidRPr="0048495C" w:rsidRDefault="00B54789" w:rsidP="00786E0A">
            <w:pPr>
              <w:widowControl/>
              <w:jc w:val="both"/>
              <w:rPr>
                <w:sz w:val="20"/>
                <w:szCs w:val="20"/>
              </w:rPr>
            </w:pPr>
            <w:r w:rsidRPr="0048495C">
              <w:rPr>
                <w:sz w:val="20"/>
                <w:szCs w:val="20"/>
              </w:rPr>
              <w:t>Feb 27</w:t>
            </w:r>
            <w:r w:rsidRPr="0048495C">
              <w:rPr>
                <w:sz w:val="20"/>
                <w:szCs w:val="20"/>
                <w:vertAlign w:val="superscript"/>
              </w:rPr>
              <w:t>th</w:t>
            </w:r>
            <w:r w:rsidRPr="0048495C">
              <w:rPr>
                <w:sz w:val="20"/>
                <w:szCs w:val="20"/>
              </w:rPr>
              <w:t xml:space="preserve"> </w:t>
            </w:r>
          </w:p>
        </w:tc>
        <w:tc>
          <w:tcPr>
            <w:tcW w:w="3780" w:type="dxa"/>
          </w:tcPr>
          <w:p w14:paraId="78C5A639" w14:textId="521713BB" w:rsidR="00B54789" w:rsidRPr="0048495C" w:rsidRDefault="00B54789" w:rsidP="001E05A5">
            <w:pPr>
              <w:widowControl/>
              <w:spacing w:before="60" w:after="60"/>
              <w:jc w:val="both"/>
              <w:rPr>
                <w:sz w:val="20"/>
                <w:szCs w:val="20"/>
              </w:rPr>
            </w:pPr>
            <w:r w:rsidRPr="00786E0A">
              <w:rPr>
                <w:b/>
                <w:bCs/>
                <w:sz w:val="20"/>
                <w:szCs w:val="20"/>
              </w:rPr>
              <w:t xml:space="preserve">Lecture: </w:t>
            </w:r>
            <w:r>
              <w:rPr>
                <w:sz w:val="20"/>
                <w:szCs w:val="20"/>
              </w:rPr>
              <w:t xml:space="preserve">Observational Data </w:t>
            </w:r>
            <w:r w:rsidRPr="00786E0A">
              <w:rPr>
                <w:b/>
                <w:bCs/>
                <w:sz w:val="20"/>
                <w:szCs w:val="20"/>
              </w:rPr>
              <w:t xml:space="preserve"> </w:t>
            </w:r>
          </w:p>
        </w:tc>
        <w:tc>
          <w:tcPr>
            <w:tcW w:w="4950" w:type="dxa"/>
          </w:tcPr>
          <w:p w14:paraId="5186DF94" w14:textId="545535C5" w:rsidR="00B54789" w:rsidRPr="0048495C" w:rsidRDefault="00DC0547" w:rsidP="001E05A5">
            <w:pPr>
              <w:widowControl/>
              <w:spacing w:before="60" w:after="60"/>
              <w:rPr>
                <w:sz w:val="20"/>
                <w:szCs w:val="20"/>
              </w:rPr>
            </w:pPr>
            <w:r w:rsidRPr="0048495C">
              <w:rPr>
                <w:sz w:val="20"/>
                <w:szCs w:val="20"/>
              </w:rPr>
              <w:t>Llaudet &amp; Imai,</w:t>
            </w:r>
            <w:r>
              <w:rPr>
                <w:sz w:val="20"/>
                <w:szCs w:val="20"/>
              </w:rPr>
              <w:t xml:space="preserve"> pp. 5-5.2</w:t>
            </w:r>
            <w:r w:rsidR="00751FEC">
              <w:rPr>
                <w:sz w:val="20"/>
                <w:szCs w:val="20"/>
              </w:rPr>
              <w:t>, 5.5</w:t>
            </w:r>
            <w:r>
              <w:rPr>
                <w:sz w:val="20"/>
                <w:szCs w:val="20"/>
              </w:rPr>
              <w:t xml:space="preserve">; </w:t>
            </w:r>
            <w:r w:rsidR="007011DC">
              <w:rPr>
                <w:sz w:val="20"/>
                <w:szCs w:val="20"/>
              </w:rPr>
              <w:t xml:space="preserve">JOP: </w:t>
            </w:r>
            <w:r w:rsidR="007011DC" w:rsidRPr="007011DC">
              <w:rPr>
                <w:sz w:val="20"/>
                <w:szCs w:val="20"/>
              </w:rPr>
              <w:t>The Symbolic and Substantive Representation of LGB</w:t>
            </w:r>
            <w:r w:rsidR="00751FEC">
              <w:rPr>
                <w:sz w:val="20"/>
                <w:szCs w:val="20"/>
              </w:rPr>
              <w:t xml:space="preserve"> </w:t>
            </w:r>
            <w:r w:rsidR="007011DC" w:rsidRPr="007011DC">
              <w:rPr>
                <w:sz w:val="20"/>
                <w:szCs w:val="20"/>
              </w:rPr>
              <w:t>Americans in the US House</w:t>
            </w:r>
            <w:r w:rsidR="007011DC">
              <w:rPr>
                <w:sz w:val="20"/>
                <w:szCs w:val="20"/>
              </w:rPr>
              <w:t xml:space="preserve">, Hansen &amp; Treul (2015, </w:t>
            </w:r>
            <w:r w:rsidR="00A151B1">
              <w:rPr>
                <w:sz w:val="20"/>
                <w:szCs w:val="20"/>
              </w:rPr>
              <w:t xml:space="preserve">pp. </w:t>
            </w:r>
            <w:r w:rsidR="007011DC">
              <w:rPr>
                <w:sz w:val="20"/>
                <w:szCs w:val="20"/>
              </w:rPr>
              <w:t>955-963)</w:t>
            </w:r>
          </w:p>
        </w:tc>
      </w:tr>
      <w:tr w:rsidR="00B54789" w14:paraId="04E2FDAE" w14:textId="77777777" w:rsidTr="00F8114B">
        <w:trPr>
          <w:trHeight w:val="242"/>
        </w:trPr>
        <w:tc>
          <w:tcPr>
            <w:tcW w:w="985" w:type="dxa"/>
          </w:tcPr>
          <w:p w14:paraId="20D86233" w14:textId="59BECAF0" w:rsidR="00B54789" w:rsidRPr="0048495C" w:rsidRDefault="00B54789" w:rsidP="00786E0A">
            <w:pPr>
              <w:widowControl/>
              <w:jc w:val="both"/>
              <w:rPr>
                <w:sz w:val="20"/>
                <w:szCs w:val="20"/>
              </w:rPr>
            </w:pPr>
            <w:r w:rsidRPr="0048495C">
              <w:rPr>
                <w:sz w:val="20"/>
                <w:szCs w:val="20"/>
              </w:rPr>
              <w:t>Mar 1</w:t>
            </w:r>
            <w:r w:rsidRPr="0048495C">
              <w:rPr>
                <w:sz w:val="20"/>
                <w:szCs w:val="20"/>
                <w:vertAlign w:val="superscript"/>
              </w:rPr>
              <w:t>st</w:t>
            </w:r>
            <w:r w:rsidRPr="0048495C">
              <w:rPr>
                <w:sz w:val="20"/>
                <w:szCs w:val="20"/>
              </w:rPr>
              <w:t xml:space="preserve"> </w:t>
            </w:r>
          </w:p>
        </w:tc>
        <w:tc>
          <w:tcPr>
            <w:tcW w:w="3780" w:type="dxa"/>
          </w:tcPr>
          <w:p w14:paraId="283C03C3" w14:textId="44ACB166" w:rsidR="00B54789" w:rsidRPr="0048495C" w:rsidRDefault="00B54789" w:rsidP="00311419">
            <w:pPr>
              <w:widowControl/>
              <w:spacing w:before="60" w:after="60"/>
              <w:jc w:val="both"/>
              <w:rPr>
                <w:sz w:val="20"/>
                <w:szCs w:val="20"/>
              </w:rPr>
            </w:pPr>
            <w:r w:rsidRPr="009C176D">
              <w:rPr>
                <w:b/>
                <w:bCs/>
                <w:sz w:val="20"/>
                <w:szCs w:val="20"/>
              </w:rPr>
              <w:t>Activity:</w:t>
            </w:r>
            <w:r>
              <w:rPr>
                <w:sz w:val="20"/>
                <w:szCs w:val="20"/>
              </w:rPr>
              <w:t xml:space="preserve"> Class Size Efficacy</w:t>
            </w:r>
          </w:p>
        </w:tc>
        <w:tc>
          <w:tcPr>
            <w:tcW w:w="4950" w:type="dxa"/>
          </w:tcPr>
          <w:p w14:paraId="21692363" w14:textId="77777777" w:rsidR="00B54789" w:rsidRPr="0048495C" w:rsidRDefault="00B54789" w:rsidP="00311419">
            <w:pPr>
              <w:widowControl/>
              <w:spacing w:before="60" w:after="60"/>
              <w:jc w:val="both"/>
              <w:rPr>
                <w:sz w:val="20"/>
                <w:szCs w:val="20"/>
              </w:rPr>
            </w:pPr>
          </w:p>
        </w:tc>
      </w:tr>
      <w:tr w:rsidR="00B54789" w14:paraId="2FFD8AD7" w14:textId="77777777" w:rsidTr="00F8114B">
        <w:trPr>
          <w:trHeight w:val="161"/>
        </w:trPr>
        <w:tc>
          <w:tcPr>
            <w:tcW w:w="985" w:type="dxa"/>
          </w:tcPr>
          <w:p w14:paraId="407BB907" w14:textId="7BE59957" w:rsidR="00B54789" w:rsidRPr="0048495C" w:rsidRDefault="00B54789" w:rsidP="00786E0A">
            <w:pPr>
              <w:widowControl/>
              <w:jc w:val="both"/>
              <w:rPr>
                <w:sz w:val="20"/>
                <w:szCs w:val="20"/>
              </w:rPr>
            </w:pPr>
            <w:r w:rsidRPr="0048495C">
              <w:rPr>
                <w:sz w:val="20"/>
                <w:szCs w:val="20"/>
              </w:rPr>
              <w:t>Mar 6</w:t>
            </w:r>
            <w:r w:rsidRPr="0048495C">
              <w:rPr>
                <w:sz w:val="20"/>
                <w:szCs w:val="20"/>
                <w:vertAlign w:val="superscript"/>
              </w:rPr>
              <w:t>th</w:t>
            </w:r>
            <w:r w:rsidRPr="0048495C">
              <w:rPr>
                <w:sz w:val="20"/>
                <w:szCs w:val="20"/>
              </w:rPr>
              <w:t xml:space="preserve"> </w:t>
            </w:r>
          </w:p>
        </w:tc>
        <w:tc>
          <w:tcPr>
            <w:tcW w:w="3780" w:type="dxa"/>
          </w:tcPr>
          <w:p w14:paraId="6576298B" w14:textId="37950926" w:rsidR="00B54789" w:rsidRPr="00786E0A" w:rsidRDefault="00B54789" w:rsidP="00311419">
            <w:pPr>
              <w:widowControl/>
              <w:spacing w:before="60" w:after="60"/>
              <w:jc w:val="both"/>
              <w:rPr>
                <w:b/>
                <w:bCs/>
                <w:sz w:val="20"/>
                <w:szCs w:val="20"/>
              </w:rPr>
            </w:pPr>
            <w:r>
              <w:rPr>
                <w:b/>
                <w:bCs/>
                <w:sz w:val="20"/>
                <w:szCs w:val="20"/>
              </w:rPr>
              <w:t>Review</w:t>
            </w:r>
          </w:p>
        </w:tc>
        <w:tc>
          <w:tcPr>
            <w:tcW w:w="4950" w:type="dxa"/>
          </w:tcPr>
          <w:p w14:paraId="012497D6" w14:textId="77777777" w:rsidR="00B54789" w:rsidRPr="0048495C" w:rsidRDefault="00B54789" w:rsidP="00311419">
            <w:pPr>
              <w:widowControl/>
              <w:spacing w:before="60" w:after="60"/>
              <w:jc w:val="both"/>
              <w:rPr>
                <w:sz w:val="20"/>
                <w:szCs w:val="20"/>
              </w:rPr>
            </w:pPr>
          </w:p>
        </w:tc>
      </w:tr>
      <w:tr w:rsidR="009136A3" w14:paraId="47799AFD" w14:textId="77777777" w:rsidTr="00006B4F">
        <w:trPr>
          <w:trHeight w:val="152"/>
        </w:trPr>
        <w:tc>
          <w:tcPr>
            <w:tcW w:w="985" w:type="dxa"/>
          </w:tcPr>
          <w:p w14:paraId="2CC42410" w14:textId="14977F98" w:rsidR="009136A3" w:rsidRPr="0048495C" w:rsidRDefault="009136A3" w:rsidP="00786E0A">
            <w:pPr>
              <w:widowControl/>
              <w:jc w:val="both"/>
              <w:rPr>
                <w:sz w:val="20"/>
                <w:szCs w:val="20"/>
              </w:rPr>
            </w:pPr>
            <w:r w:rsidRPr="0048495C">
              <w:rPr>
                <w:sz w:val="20"/>
                <w:szCs w:val="20"/>
              </w:rPr>
              <w:t>Mar 8</w:t>
            </w:r>
            <w:r w:rsidRPr="0048495C">
              <w:rPr>
                <w:sz w:val="20"/>
                <w:szCs w:val="20"/>
                <w:vertAlign w:val="superscript"/>
              </w:rPr>
              <w:t>th</w:t>
            </w:r>
            <w:r w:rsidRPr="0048495C">
              <w:rPr>
                <w:sz w:val="20"/>
                <w:szCs w:val="20"/>
              </w:rPr>
              <w:t xml:space="preserve"> </w:t>
            </w:r>
          </w:p>
        </w:tc>
        <w:tc>
          <w:tcPr>
            <w:tcW w:w="8730" w:type="dxa"/>
            <w:gridSpan w:val="2"/>
          </w:tcPr>
          <w:p w14:paraId="7F794F0F" w14:textId="2578E4FF" w:rsidR="009136A3" w:rsidRPr="0048495C" w:rsidRDefault="009136A3" w:rsidP="00311419">
            <w:pPr>
              <w:widowControl/>
              <w:spacing w:before="60" w:after="60"/>
              <w:jc w:val="both"/>
              <w:rPr>
                <w:sz w:val="20"/>
                <w:szCs w:val="20"/>
              </w:rPr>
            </w:pPr>
            <w:r w:rsidRPr="00B54789">
              <w:rPr>
                <w:b/>
                <w:bCs/>
                <w:sz w:val="20"/>
                <w:szCs w:val="20"/>
              </w:rPr>
              <w:t xml:space="preserve">Midterm </w:t>
            </w:r>
          </w:p>
        </w:tc>
      </w:tr>
      <w:tr w:rsidR="00B54789" w14:paraId="33BFE77C" w14:textId="77777777" w:rsidTr="00006B4F">
        <w:tc>
          <w:tcPr>
            <w:tcW w:w="985" w:type="dxa"/>
          </w:tcPr>
          <w:p w14:paraId="1F3BA5B8" w14:textId="1DBC0797" w:rsidR="00B54789" w:rsidRPr="0048495C" w:rsidRDefault="00B54789" w:rsidP="00786E0A">
            <w:pPr>
              <w:widowControl/>
              <w:jc w:val="both"/>
              <w:rPr>
                <w:sz w:val="20"/>
                <w:szCs w:val="20"/>
              </w:rPr>
            </w:pPr>
            <w:r w:rsidRPr="0048495C">
              <w:rPr>
                <w:sz w:val="20"/>
                <w:szCs w:val="20"/>
              </w:rPr>
              <w:t>Mar 13</w:t>
            </w:r>
            <w:r w:rsidRPr="0048495C">
              <w:rPr>
                <w:sz w:val="20"/>
                <w:szCs w:val="20"/>
                <w:vertAlign w:val="superscript"/>
              </w:rPr>
              <w:t>th</w:t>
            </w:r>
            <w:r w:rsidRPr="0048495C">
              <w:rPr>
                <w:sz w:val="20"/>
                <w:szCs w:val="20"/>
              </w:rPr>
              <w:t xml:space="preserve"> </w:t>
            </w:r>
          </w:p>
        </w:tc>
        <w:tc>
          <w:tcPr>
            <w:tcW w:w="8730" w:type="dxa"/>
            <w:gridSpan w:val="2"/>
            <w:vMerge w:val="restart"/>
          </w:tcPr>
          <w:p w14:paraId="037C1F28" w14:textId="77777777" w:rsidR="00B54789" w:rsidRDefault="00B54789" w:rsidP="00786E0A">
            <w:pPr>
              <w:jc w:val="center"/>
              <w:rPr>
                <w:b/>
                <w:bCs/>
                <w:sz w:val="20"/>
                <w:szCs w:val="20"/>
              </w:rPr>
            </w:pPr>
          </w:p>
          <w:p w14:paraId="7091F875" w14:textId="78D7A259" w:rsidR="00B54789" w:rsidRPr="009C176D" w:rsidRDefault="00B54789" w:rsidP="00066576">
            <w:pPr>
              <w:rPr>
                <w:b/>
                <w:bCs/>
                <w:sz w:val="20"/>
                <w:szCs w:val="20"/>
              </w:rPr>
            </w:pPr>
            <w:r w:rsidRPr="009C176D">
              <w:rPr>
                <w:b/>
                <w:bCs/>
                <w:sz w:val="20"/>
                <w:szCs w:val="20"/>
              </w:rPr>
              <w:t>Holiday</w:t>
            </w:r>
            <w:r>
              <w:rPr>
                <w:b/>
                <w:bCs/>
                <w:sz w:val="20"/>
                <w:szCs w:val="20"/>
              </w:rPr>
              <w:t xml:space="preserve">: </w:t>
            </w:r>
            <w:r w:rsidRPr="009C176D">
              <w:rPr>
                <w:b/>
                <w:bCs/>
                <w:sz w:val="20"/>
                <w:szCs w:val="20"/>
              </w:rPr>
              <w:t xml:space="preserve">Spring Break </w:t>
            </w:r>
          </w:p>
        </w:tc>
      </w:tr>
      <w:tr w:rsidR="00B54789" w14:paraId="47B325B0" w14:textId="77777777" w:rsidTr="00006B4F">
        <w:tc>
          <w:tcPr>
            <w:tcW w:w="985" w:type="dxa"/>
          </w:tcPr>
          <w:p w14:paraId="642049C6" w14:textId="2DAF1D26" w:rsidR="00B54789" w:rsidRPr="0048495C" w:rsidRDefault="00B54789" w:rsidP="00786E0A">
            <w:pPr>
              <w:widowControl/>
              <w:jc w:val="both"/>
              <w:rPr>
                <w:sz w:val="20"/>
                <w:szCs w:val="20"/>
              </w:rPr>
            </w:pPr>
            <w:r w:rsidRPr="0048495C">
              <w:rPr>
                <w:sz w:val="20"/>
                <w:szCs w:val="20"/>
              </w:rPr>
              <w:t>Mar 15</w:t>
            </w:r>
            <w:r w:rsidRPr="0048495C">
              <w:rPr>
                <w:sz w:val="20"/>
                <w:szCs w:val="20"/>
                <w:vertAlign w:val="superscript"/>
              </w:rPr>
              <w:t>th</w:t>
            </w:r>
            <w:r w:rsidRPr="0048495C">
              <w:rPr>
                <w:sz w:val="20"/>
                <w:szCs w:val="20"/>
              </w:rPr>
              <w:t xml:space="preserve"> </w:t>
            </w:r>
          </w:p>
        </w:tc>
        <w:tc>
          <w:tcPr>
            <w:tcW w:w="8730" w:type="dxa"/>
            <w:gridSpan w:val="2"/>
            <w:vMerge/>
          </w:tcPr>
          <w:p w14:paraId="50AAC962" w14:textId="77777777" w:rsidR="00B54789" w:rsidRPr="0048495C" w:rsidRDefault="00B54789" w:rsidP="00786E0A">
            <w:pPr>
              <w:jc w:val="both"/>
              <w:rPr>
                <w:sz w:val="20"/>
                <w:szCs w:val="20"/>
              </w:rPr>
            </w:pPr>
          </w:p>
        </w:tc>
      </w:tr>
      <w:tr w:rsidR="00B54789" w14:paraId="7BB4262B" w14:textId="77777777" w:rsidTr="00006B4F">
        <w:tc>
          <w:tcPr>
            <w:tcW w:w="985" w:type="dxa"/>
          </w:tcPr>
          <w:p w14:paraId="3EB9AF46" w14:textId="79B9C63F" w:rsidR="00B54789" w:rsidRPr="0048495C" w:rsidRDefault="00B54789" w:rsidP="00786E0A">
            <w:pPr>
              <w:widowControl/>
              <w:jc w:val="both"/>
              <w:rPr>
                <w:sz w:val="20"/>
                <w:szCs w:val="20"/>
              </w:rPr>
            </w:pPr>
            <w:r w:rsidRPr="0048495C">
              <w:rPr>
                <w:sz w:val="20"/>
                <w:szCs w:val="20"/>
              </w:rPr>
              <w:t>Mar 20</w:t>
            </w:r>
            <w:r w:rsidRPr="0048495C">
              <w:rPr>
                <w:sz w:val="20"/>
                <w:szCs w:val="20"/>
                <w:vertAlign w:val="superscript"/>
              </w:rPr>
              <w:t>th</w:t>
            </w:r>
            <w:r w:rsidRPr="0048495C">
              <w:rPr>
                <w:sz w:val="20"/>
                <w:szCs w:val="20"/>
              </w:rPr>
              <w:t xml:space="preserve"> </w:t>
            </w:r>
          </w:p>
        </w:tc>
        <w:tc>
          <w:tcPr>
            <w:tcW w:w="8730" w:type="dxa"/>
            <w:gridSpan w:val="2"/>
            <w:vMerge/>
          </w:tcPr>
          <w:p w14:paraId="2D69DE5D" w14:textId="77777777" w:rsidR="00B54789" w:rsidRPr="0048495C" w:rsidRDefault="00B54789" w:rsidP="00786E0A">
            <w:pPr>
              <w:widowControl/>
              <w:jc w:val="both"/>
              <w:rPr>
                <w:sz w:val="20"/>
                <w:szCs w:val="20"/>
              </w:rPr>
            </w:pPr>
          </w:p>
        </w:tc>
      </w:tr>
      <w:tr w:rsidR="00B54789" w14:paraId="2CDEDCBA" w14:textId="77777777" w:rsidTr="00F8114B">
        <w:trPr>
          <w:trHeight w:val="251"/>
        </w:trPr>
        <w:tc>
          <w:tcPr>
            <w:tcW w:w="985" w:type="dxa"/>
          </w:tcPr>
          <w:p w14:paraId="49294B83" w14:textId="40A30A2F" w:rsidR="00B54789" w:rsidRPr="0048495C" w:rsidRDefault="00B54789" w:rsidP="00786E0A">
            <w:pPr>
              <w:widowControl/>
              <w:jc w:val="both"/>
              <w:rPr>
                <w:sz w:val="20"/>
                <w:szCs w:val="20"/>
              </w:rPr>
            </w:pPr>
            <w:r w:rsidRPr="0048495C">
              <w:rPr>
                <w:sz w:val="20"/>
                <w:szCs w:val="20"/>
              </w:rPr>
              <w:t>Mar 22</w:t>
            </w:r>
            <w:r w:rsidRPr="0048495C">
              <w:rPr>
                <w:sz w:val="20"/>
                <w:szCs w:val="20"/>
                <w:vertAlign w:val="superscript"/>
              </w:rPr>
              <w:t>nd</w:t>
            </w:r>
            <w:r w:rsidRPr="0048495C">
              <w:rPr>
                <w:sz w:val="20"/>
                <w:szCs w:val="20"/>
              </w:rPr>
              <w:t xml:space="preserve"> </w:t>
            </w:r>
          </w:p>
        </w:tc>
        <w:tc>
          <w:tcPr>
            <w:tcW w:w="3780" w:type="dxa"/>
          </w:tcPr>
          <w:p w14:paraId="5042BF39" w14:textId="591D53CB" w:rsidR="00B54789" w:rsidRPr="007F3F18" w:rsidRDefault="00E613ED" w:rsidP="00B84EB2">
            <w:pPr>
              <w:widowControl/>
              <w:spacing w:before="60" w:after="60"/>
              <w:jc w:val="both"/>
              <w:rPr>
                <w:color w:val="000000" w:themeColor="text1"/>
                <w:sz w:val="20"/>
                <w:szCs w:val="20"/>
              </w:rPr>
            </w:pPr>
            <w:r w:rsidRPr="007F3F18">
              <w:rPr>
                <w:b/>
                <w:bCs/>
                <w:color w:val="000000" w:themeColor="text1"/>
                <w:sz w:val="20"/>
                <w:szCs w:val="20"/>
              </w:rPr>
              <w:t xml:space="preserve">Lecture: </w:t>
            </w:r>
            <w:r w:rsidRPr="007F3F18">
              <w:rPr>
                <w:color w:val="000000" w:themeColor="text1"/>
                <w:sz w:val="20"/>
                <w:szCs w:val="20"/>
              </w:rPr>
              <w:t>Final Class Project</w:t>
            </w:r>
          </w:p>
        </w:tc>
        <w:tc>
          <w:tcPr>
            <w:tcW w:w="4950" w:type="dxa"/>
          </w:tcPr>
          <w:p w14:paraId="2BAED75C" w14:textId="7C802436" w:rsidR="00B54789" w:rsidRPr="007F3F18" w:rsidRDefault="00B54789" w:rsidP="00B84EB2">
            <w:pPr>
              <w:widowControl/>
              <w:spacing w:before="60" w:after="60"/>
              <w:jc w:val="both"/>
              <w:rPr>
                <w:color w:val="000000" w:themeColor="text1"/>
                <w:sz w:val="20"/>
                <w:szCs w:val="20"/>
              </w:rPr>
            </w:pPr>
          </w:p>
        </w:tc>
      </w:tr>
      <w:tr w:rsidR="00E613ED" w14:paraId="4B531A73" w14:textId="77777777" w:rsidTr="00F8114B">
        <w:trPr>
          <w:trHeight w:val="242"/>
        </w:trPr>
        <w:tc>
          <w:tcPr>
            <w:tcW w:w="985" w:type="dxa"/>
          </w:tcPr>
          <w:p w14:paraId="7CC69C1D" w14:textId="7E97CE49" w:rsidR="00E613ED" w:rsidRPr="0048495C" w:rsidRDefault="00E613ED" w:rsidP="00E613ED">
            <w:pPr>
              <w:widowControl/>
              <w:jc w:val="both"/>
              <w:rPr>
                <w:sz w:val="20"/>
                <w:szCs w:val="20"/>
              </w:rPr>
            </w:pPr>
            <w:r w:rsidRPr="0048495C">
              <w:rPr>
                <w:sz w:val="20"/>
                <w:szCs w:val="20"/>
              </w:rPr>
              <w:t>Mar 27</w:t>
            </w:r>
            <w:r w:rsidRPr="0048495C">
              <w:rPr>
                <w:sz w:val="20"/>
                <w:szCs w:val="20"/>
                <w:vertAlign w:val="superscript"/>
              </w:rPr>
              <w:t>th</w:t>
            </w:r>
            <w:r w:rsidRPr="0048495C">
              <w:rPr>
                <w:sz w:val="20"/>
                <w:szCs w:val="20"/>
              </w:rPr>
              <w:t xml:space="preserve"> </w:t>
            </w:r>
          </w:p>
        </w:tc>
        <w:tc>
          <w:tcPr>
            <w:tcW w:w="3780" w:type="dxa"/>
          </w:tcPr>
          <w:p w14:paraId="6A600EDA" w14:textId="6C106D1B" w:rsidR="00E613ED" w:rsidRPr="007F3F18" w:rsidRDefault="00E613ED" w:rsidP="00E613ED">
            <w:pPr>
              <w:widowControl/>
              <w:spacing w:before="60" w:after="60"/>
              <w:jc w:val="both"/>
              <w:rPr>
                <w:color w:val="000000" w:themeColor="text1"/>
                <w:sz w:val="20"/>
                <w:szCs w:val="20"/>
              </w:rPr>
            </w:pPr>
            <w:r w:rsidRPr="007F3F18">
              <w:rPr>
                <w:b/>
                <w:bCs/>
                <w:color w:val="000000" w:themeColor="text1"/>
                <w:sz w:val="20"/>
                <w:szCs w:val="20"/>
              </w:rPr>
              <w:t xml:space="preserve">Lecture: </w:t>
            </w:r>
            <w:r w:rsidRPr="007F3F18">
              <w:rPr>
                <w:color w:val="000000" w:themeColor="text1"/>
                <w:sz w:val="20"/>
                <w:szCs w:val="20"/>
              </w:rPr>
              <w:t>Bivariate Regression</w:t>
            </w:r>
            <w:r w:rsidR="00F8114B">
              <w:rPr>
                <w:color w:val="000000" w:themeColor="text1"/>
                <w:sz w:val="20"/>
                <w:szCs w:val="20"/>
              </w:rPr>
              <w:t xml:space="preserve"> (non-binary)</w:t>
            </w:r>
            <w:r w:rsidR="00F8114B" w:rsidRPr="007F3F18">
              <w:rPr>
                <w:color w:val="000000" w:themeColor="text1"/>
                <w:sz w:val="20"/>
                <w:szCs w:val="20"/>
              </w:rPr>
              <w:t xml:space="preserve">  </w:t>
            </w:r>
          </w:p>
        </w:tc>
        <w:tc>
          <w:tcPr>
            <w:tcW w:w="4950" w:type="dxa"/>
          </w:tcPr>
          <w:p w14:paraId="0226A707" w14:textId="2BBFB9FB" w:rsidR="00E613ED" w:rsidRPr="007F3F18" w:rsidRDefault="00E613ED" w:rsidP="00E613ED">
            <w:pPr>
              <w:widowControl/>
              <w:spacing w:before="60" w:after="60"/>
              <w:jc w:val="both"/>
              <w:rPr>
                <w:color w:val="000000" w:themeColor="text1"/>
                <w:sz w:val="20"/>
                <w:szCs w:val="20"/>
              </w:rPr>
            </w:pPr>
            <w:r w:rsidRPr="007F3F18">
              <w:rPr>
                <w:color w:val="000000" w:themeColor="text1"/>
                <w:sz w:val="20"/>
                <w:szCs w:val="20"/>
              </w:rPr>
              <w:t>Llaudet &amp; Imai, pp. 4-4.4.1</w:t>
            </w:r>
          </w:p>
        </w:tc>
      </w:tr>
      <w:tr w:rsidR="00E613ED" w14:paraId="4321061F" w14:textId="77777777" w:rsidTr="00F8114B">
        <w:trPr>
          <w:trHeight w:val="242"/>
        </w:trPr>
        <w:tc>
          <w:tcPr>
            <w:tcW w:w="985" w:type="dxa"/>
          </w:tcPr>
          <w:p w14:paraId="4E2A8239" w14:textId="57D9F7B6" w:rsidR="00E613ED" w:rsidRPr="0048495C" w:rsidRDefault="00E613ED" w:rsidP="00E613ED">
            <w:pPr>
              <w:widowControl/>
              <w:jc w:val="both"/>
              <w:rPr>
                <w:sz w:val="20"/>
                <w:szCs w:val="20"/>
              </w:rPr>
            </w:pPr>
            <w:r w:rsidRPr="0048495C">
              <w:rPr>
                <w:sz w:val="20"/>
                <w:szCs w:val="20"/>
              </w:rPr>
              <w:t>Mar 29</w:t>
            </w:r>
            <w:r w:rsidRPr="0048495C">
              <w:rPr>
                <w:sz w:val="20"/>
                <w:szCs w:val="20"/>
                <w:vertAlign w:val="superscript"/>
              </w:rPr>
              <w:t>th</w:t>
            </w:r>
            <w:r w:rsidRPr="0048495C">
              <w:rPr>
                <w:sz w:val="20"/>
                <w:szCs w:val="20"/>
              </w:rPr>
              <w:t xml:space="preserve"> </w:t>
            </w:r>
          </w:p>
        </w:tc>
        <w:tc>
          <w:tcPr>
            <w:tcW w:w="3780" w:type="dxa"/>
          </w:tcPr>
          <w:p w14:paraId="4FD29362" w14:textId="5B5A9951" w:rsidR="00E613ED" w:rsidRPr="007F3F18" w:rsidRDefault="00F8114B" w:rsidP="00E613ED">
            <w:pPr>
              <w:widowControl/>
              <w:spacing w:before="60" w:after="60"/>
              <w:jc w:val="both"/>
              <w:rPr>
                <w:color w:val="000000" w:themeColor="text1"/>
                <w:sz w:val="20"/>
                <w:szCs w:val="20"/>
              </w:rPr>
            </w:pPr>
            <w:r w:rsidRPr="007F3F18">
              <w:rPr>
                <w:b/>
                <w:bCs/>
                <w:color w:val="000000" w:themeColor="text1"/>
                <w:sz w:val="20"/>
                <w:szCs w:val="20"/>
              </w:rPr>
              <w:t>Lecture</w:t>
            </w:r>
            <w:r w:rsidR="00E613ED" w:rsidRPr="007F3F18">
              <w:rPr>
                <w:b/>
                <w:bCs/>
                <w:color w:val="000000" w:themeColor="text1"/>
                <w:sz w:val="20"/>
                <w:szCs w:val="20"/>
              </w:rPr>
              <w:t xml:space="preserve">: </w:t>
            </w:r>
            <w:r w:rsidR="00E613ED" w:rsidRPr="007F3F18">
              <w:rPr>
                <w:color w:val="000000" w:themeColor="text1"/>
                <w:sz w:val="20"/>
                <w:szCs w:val="20"/>
              </w:rPr>
              <w:t xml:space="preserve">Bivariate Regression </w:t>
            </w:r>
            <w:r>
              <w:rPr>
                <w:color w:val="000000" w:themeColor="text1"/>
                <w:sz w:val="20"/>
                <w:szCs w:val="20"/>
              </w:rPr>
              <w:t>(binary)</w:t>
            </w:r>
            <w:r w:rsidR="00E613ED" w:rsidRPr="007F3F18">
              <w:rPr>
                <w:color w:val="000000" w:themeColor="text1"/>
                <w:sz w:val="20"/>
                <w:szCs w:val="20"/>
              </w:rPr>
              <w:t xml:space="preserve"> </w:t>
            </w:r>
            <w:r w:rsidR="00E613ED" w:rsidRPr="007F3F18">
              <w:rPr>
                <w:b/>
                <w:bCs/>
                <w:color w:val="000000" w:themeColor="text1"/>
                <w:sz w:val="20"/>
                <w:szCs w:val="20"/>
              </w:rPr>
              <w:t xml:space="preserve"> </w:t>
            </w:r>
          </w:p>
        </w:tc>
        <w:tc>
          <w:tcPr>
            <w:tcW w:w="4950" w:type="dxa"/>
          </w:tcPr>
          <w:p w14:paraId="5C6CE5CD" w14:textId="19883DF6" w:rsidR="00E613ED" w:rsidRPr="007F3F18" w:rsidRDefault="00E613ED" w:rsidP="00E613ED">
            <w:pPr>
              <w:widowControl/>
              <w:spacing w:before="60" w:after="60"/>
              <w:jc w:val="both"/>
              <w:rPr>
                <w:color w:val="000000" w:themeColor="text1"/>
                <w:sz w:val="20"/>
                <w:szCs w:val="20"/>
              </w:rPr>
            </w:pPr>
            <w:r w:rsidRPr="007F3F18">
              <w:rPr>
                <w:color w:val="000000" w:themeColor="text1"/>
                <w:sz w:val="20"/>
                <w:szCs w:val="20"/>
              </w:rPr>
              <w:t>Llaudet &amp; Imai, pp. 4.6</w:t>
            </w:r>
          </w:p>
        </w:tc>
      </w:tr>
      <w:tr w:rsidR="00E613ED" w14:paraId="3BE0DA98" w14:textId="77777777" w:rsidTr="00F8114B">
        <w:trPr>
          <w:trHeight w:val="152"/>
        </w:trPr>
        <w:tc>
          <w:tcPr>
            <w:tcW w:w="985" w:type="dxa"/>
          </w:tcPr>
          <w:p w14:paraId="64F4B903" w14:textId="56EF1D1A" w:rsidR="00E613ED" w:rsidRPr="0048495C" w:rsidRDefault="00E613ED" w:rsidP="00E613ED">
            <w:pPr>
              <w:widowControl/>
              <w:jc w:val="both"/>
              <w:rPr>
                <w:sz w:val="20"/>
                <w:szCs w:val="20"/>
              </w:rPr>
            </w:pPr>
            <w:r w:rsidRPr="0048495C">
              <w:rPr>
                <w:sz w:val="20"/>
                <w:szCs w:val="20"/>
              </w:rPr>
              <w:t>Apr 3</w:t>
            </w:r>
            <w:r w:rsidRPr="0048495C">
              <w:rPr>
                <w:sz w:val="20"/>
                <w:szCs w:val="20"/>
                <w:vertAlign w:val="superscript"/>
              </w:rPr>
              <w:t>rd</w:t>
            </w:r>
            <w:r w:rsidRPr="0048495C">
              <w:rPr>
                <w:sz w:val="20"/>
                <w:szCs w:val="20"/>
              </w:rPr>
              <w:t xml:space="preserve"> </w:t>
            </w:r>
          </w:p>
        </w:tc>
        <w:tc>
          <w:tcPr>
            <w:tcW w:w="3780" w:type="dxa"/>
          </w:tcPr>
          <w:p w14:paraId="1B6A9B8F" w14:textId="037C51ED" w:rsidR="00E613ED" w:rsidRPr="007F3F18" w:rsidRDefault="00E613ED" w:rsidP="00E613ED">
            <w:pPr>
              <w:widowControl/>
              <w:spacing w:before="60" w:after="60"/>
              <w:jc w:val="both"/>
              <w:rPr>
                <w:color w:val="000000" w:themeColor="text1"/>
                <w:sz w:val="20"/>
                <w:szCs w:val="20"/>
              </w:rPr>
            </w:pPr>
            <w:r w:rsidRPr="007F3F18">
              <w:rPr>
                <w:b/>
                <w:bCs/>
                <w:color w:val="000000" w:themeColor="text1"/>
                <w:sz w:val="20"/>
                <w:szCs w:val="20"/>
              </w:rPr>
              <w:t xml:space="preserve">Lecture: </w:t>
            </w:r>
            <w:r w:rsidRPr="007F3F18">
              <w:rPr>
                <w:color w:val="000000" w:themeColor="text1"/>
                <w:sz w:val="20"/>
                <w:szCs w:val="20"/>
              </w:rPr>
              <w:t xml:space="preserve">Multivariate Regression  </w:t>
            </w:r>
            <w:r w:rsidRPr="007F3F18">
              <w:rPr>
                <w:b/>
                <w:bCs/>
                <w:color w:val="000000" w:themeColor="text1"/>
                <w:sz w:val="20"/>
                <w:szCs w:val="20"/>
              </w:rPr>
              <w:t xml:space="preserve"> </w:t>
            </w:r>
          </w:p>
        </w:tc>
        <w:tc>
          <w:tcPr>
            <w:tcW w:w="4950" w:type="dxa"/>
          </w:tcPr>
          <w:p w14:paraId="63DE6CE7" w14:textId="42DE476D" w:rsidR="00E613ED" w:rsidRPr="007F3F18" w:rsidRDefault="00E613ED" w:rsidP="00E613ED">
            <w:pPr>
              <w:widowControl/>
              <w:spacing w:before="60" w:after="60"/>
              <w:jc w:val="both"/>
              <w:rPr>
                <w:color w:val="000000" w:themeColor="text1"/>
                <w:sz w:val="20"/>
                <w:szCs w:val="20"/>
              </w:rPr>
            </w:pPr>
            <w:r w:rsidRPr="007F3F18">
              <w:rPr>
                <w:color w:val="000000" w:themeColor="text1"/>
                <w:sz w:val="20"/>
                <w:szCs w:val="20"/>
              </w:rPr>
              <w:t>Llaudet &amp; Imai, pp. 5.3-5.</w:t>
            </w:r>
            <w:r w:rsidR="00F8114B">
              <w:rPr>
                <w:color w:val="000000" w:themeColor="text1"/>
                <w:sz w:val="20"/>
                <w:szCs w:val="20"/>
              </w:rPr>
              <w:t>5</w:t>
            </w:r>
          </w:p>
        </w:tc>
      </w:tr>
      <w:tr w:rsidR="00E613ED" w14:paraId="138329E9" w14:textId="77777777" w:rsidTr="00F8114B">
        <w:trPr>
          <w:trHeight w:val="161"/>
        </w:trPr>
        <w:tc>
          <w:tcPr>
            <w:tcW w:w="985" w:type="dxa"/>
          </w:tcPr>
          <w:p w14:paraId="3C2EDC33" w14:textId="585A1897" w:rsidR="00E613ED" w:rsidRPr="0048495C" w:rsidRDefault="00E613ED" w:rsidP="00E613ED">
            <w:pPr>
              <w:widowControl/>
              <w:jc w:val="both"/>
              <w:rPr>
                <w:sz w:val="20"/>
                <w:szCs w:val="20"/>
              </w:rPr>
            </w:pPr>
            <w:r w:rsidRPr="0048495C">
              <w:rPr>
                <w:sz w:val="20"/>
                <w:szCs w:val="20"/>
              </w:rPr>
              <w:t>Apr 5</w:t>
            </w:r>
            <w:r w:rsidRPr="0048495C">
              <w:rPr>
                <w:sz w:val="20"/>
                <w:szCs w:val="20"/>
                <w:vertAlign w:val="superscript"/>
              </w:rPr>
              <w:t>th</w:t>
            </w:r>
            <w:r w:rsidRPr="0048495C">
              <w:rPr>
                <w:sz w:val="20"/>
                <w:szCs w:val="20"/>
              </w:rPr>
              <w:t xml:space="preserve"> </w:t>
            </w:r>
          </w:p>
        </w:tc>
        <w:tc>
          <w:tcPr>
            <w:tcW w:w="3780" w:type="dxa"/>
          </w:tcPr>
          <w:p w14:paraId="6CC26857" w14:textId="0E8DDF44" w:rsidR="00E613ED" w:rsidRPr="0048495C" w:rsidRDefault="00F8114B" w:rsidP="00E613ED">
            <w:pPr>
              <w:widowControl/>
              <w:spacing w:before="60" w:after="60"/>
              <w:jc w:val="both"/>
              <w:rPr>
                <w:sz w:val="20"/>
                <w:szCs w:val="20"/>
              </w:rPr>
            </w:pPr>
            <w:r>
              <w:rPr>
                <w:b/>
                <w:bCs/>
                <w:sz w:val="20"/>
                <w:szCs w:val="20"/>
              </w:rPr>
              <w:t xml:space="preserve">R: </w:t>
            </w:r>
            <w:r w:rsidRPr="00F8114B">
              <w:rPr>
                <w:sz w:val="20"/>
                <w:szCs w:val="20"/>
              </w:rPr>
              <w:t>Interpreting</w:t>
            </w:r>
            <w:r>
              <w:rPr>
                <w:b/>
                <w:bCs/>
                <w:sz w:val="20"/>
                <w:szCs w:val="20"/>
              </w:rPr>
              <w:t xml:space="preserve"> </w:t>
            </w:r>
            <w:r>
              <w:rPr>
                <w:sz w:val="20"/>
                <w:szCs w:val="20"/>
              </w:rPr>
              <w:t>Linear Regression in R</w:t>
            </w:r>
            <w:r w:rsidR="00E613ED">
              <w:rPr>
                <w:b/>
                <w:bCs/>
                <w:sz w:val="20"/>
                <w:szCs w:val="20"/>
              </w:rPr>
              <w:t xml:space="preserve"> </w:t>
            </w:r>
          </w:p>
        </w:tc>
        <w:tc>
          <w:tcPr>
            <w:tcW w:w="4950" w:type="dxa"/>
          </w:tcPr>
          <w:p w14:paraId="7929CD4F" w14:textId="63449537" w:rsidR="00E613ED" w:rsidRPr="0048495C" w:rsidRDefault="00E613ED" w:rsidP="00E613ED">
            <w:pPr>
              <w:widowControl/>
              <w:spacing w:before="60" w:after="60"/>
              <w:jc w:val="both"/>
              <w:rPr>
                <w:sz w:val="20"/>
                <w:szCs w:val="20"/>
              </w:rPr>
            </w:pPr>
          </w:p>
        </w:tc>
      </w:tr>
      <w:tr w:rsidR="00E613ED" w14:paraId="6C6BC022" w14:textId="77777777" w:rsidTr="00006B4F">
        <w:trPr>
          <w:trHeight w:val="422"/>
        </w:trPr>
        <w:tc>
          <w:tcPr>
            <w:tcW w:w="985" w:type="dxa"/>
          </w:tcPr>
          <w:p w14:paraId="29EB8A3D" w14:textId="55931981" w:rsidR="00E613ED" w:rsidRPr="0048495C" w:rsidRDefault="00E613ED" w:rsidP="00E613ED">
            <w:pPr>
              <w:widowControl/>
              <w:jc w:val="both"/>
              <w:rPr>
                <w:sz w:val="20"/>
                <w:szCs w:val="20"/>
              </w:rPr>
            </w:pPr>
            <w:r w:rsidRPr="0048495C">
              <w:rPr>
                <w:sz w:val="20"/>
                <w:szCs w:val="20"/>
              </w:rPr>
              <w:t>Apr 10</w:t>
            </w:r>
            <w:r w:rsidRPr="0048495C">
              <w:rPr>
                <w:sz w:val="20"/>
                <w:szCs w:val="20"/>
                <w:vertAlign w:val="superscript"/>
              </w:rPr>
              <w:t>th</w:t>
            </w:r>
            <w:r w:rsidRPr="0048495C">
              <w:rPr>
                <w:sz w:val="20"/>
                <w:szCs w:val="20"/>
              </w:rPr>
              <w:t xml:space="preserve"> </w:t>
            </w:r>
          </w:p>
        </w:tc>
        <w:tc>
          <w:tcPr>
            <w:tcW w:w="8730" w:type="dxa"/>
            <w:gridSpan w:val="2"/>
          </w:tcPr>
          <w:p w14:paraId="7ACEAED3" w14:textId="390371B8" w:rsidR="00E613ED" w:rsidRPr="0048495C" w:rsidRDefault="00E613ED" w:rsidP="00E613ED">
            <w:pPr>
              <w:widowControl/>
              <w:spacing w:before="60" w:after="60"/>
              <w:jc w:val="both"/>
              <w:rPr>
                <w:sz w:val="20"/>
                <w:szCs w:val="20"/>
              </w:rPr>
            </w:pPr>
            <w:r w:rsidRPr="009C176D">
              <w:rPr>
                <w:b/>
                <w:bCs/>
                <w:sz w:val="20"/>
                <w:szCs w:val="20"/>
              </w:rPr>
              <w:t>Holiday</w:t>
            </w:r>
            <w:r>
              <w:rPr>
                <w:b/>
                <w:bCs/>
                <w:sz w:val="20"/>
                <w:szCs w:val="20"/>
              </w:rPr>
              <w:t xml:space="preserve">: Easter </w:t>
            </w:r>
          </w:p>
        </w:tc>
      </w:tr>
      <w:tr w:rsidR="00E613ED" w14:paraId="45ABD661" w14:textId="77777777" w:rsidTr="00F8114B">
        <w:trPr>
          <w:trHeight w:val="350"/>
        </w:trPr>
        <w:tc>
          <w:tcPr>
            <w:tcW w:w="985" w:type="dxa"/>
          </w:tcPr>
          <w:p w14:paraId="7C63CDF8" w14:textId="10F6C8FB" w:rsidR="00E613ED" w:rsidRPr="0048495C" w:rsidRDefault="00E613ED" w:rsidP="00E613ED">
            <w:pPr>
              <w:widowControl/>
              <w:jc w:val="both"/>
              <w:rPr>
                <w:sz w:val="20"/>
                <w:szCs w:val="20"/>
              </w:rPr>
            </w:pPr>
            <w:r w:rsidRPr="0048495C">
              <w:rPr>
                <w:sz w:val="20"/>
                <w:szCs w:val="20"/>
              </w:rPr>
              <w:t>Apr 12</w:t>
            </w:r>
            <w:r w:rsidRPr="0048495C">
              <w:rPr>
                <w:sz w:val="20"/>
                <w:szCs w:val="20"/>
                <w:vertAlign w:val="superscript"/>
              </w:rPr>
              <w:t>th</w:t>
            </w:r>
            <w:r w:rsidRPr="0048495C">
              <w:rPr>
                <w:sz w:val="20"/>
                <w:szCs w:val="20"/>
              </w:rPr>
              <w:t xml:space="preserve"> </w:t>
            </w:r>
          </w:p>
        </w:tc>
        <w:tc>
          <w:tcPr>
            <w:tcW w:w="3780" w:type="dxa"/>
          </w:tcPr>
          <w:p w14:paraId="1BE1A373" w14:textId="6A9BE173" w:rsidR="00E613ED" w:rsidRPr="0048495C" w:rsidRDefault="00E613ED" w:rsidP="00E613ED">
            <w:pPr>
              <w:widowControl/>
              <w:spacing w:before="60"/>
              <w:jc w:val="both"/>
              <w:rPr>
                <w:sz w:val="20"/>
                <w:szCs w:val="20"/>
              </w:rPr>
            </w:pPr>
            <w:r w:rsidRPr="009C176D">
              <w:rPr>
                <w:b/>
                <w:bCs/>
                <w:sz w:val="20"/>
                <w:szCs w:val="20"/>
              </w:rPr>
              <w:t>Activity:</w:t>
            </w:r>
            <w:r>
              <w:rPr>
                <w:sz w:val="20"/>
                <w:szCs w:val="20"/>
              </w:rPr>
              <w:t xml:space="preserve"> Predicting Income</w:t>
            </w:r>
          </w:p>
        </w:tc>
        <w:tc>
          <w:tcPr>
            <w:tcW w:w="4950" w:type="dxa"/>
          </w:tcPr>
          <w:p w14:paraId="3A482C19" w14:textId="70EA9D67" w:rsidR="00E613ED" w:rsidRPr="0048495C" w:rsidRDefault="00E613ED" w:rsidP="00E613ED">
            <w:pPr>
              <w:widowControl/>
              <w:spacing w:before="60"/>
              <w:jc w:val="both"/>
              <w:rPr>
                <w:sz w:val="20"/>
                <w:szCs w:val="20"/>
              </w:rPr>
            </w:pPr>
          </w:p>
        </w:tc>
      </w:tr>
      <w:tr w:rsidR="00E613ED" w14:paraId="311DBAE4" w14:textId="77777777" w:rsidTr="00F8114B">
        <w:trPr>
          <w:trHeight w:val="68"/>
        </w:trPr>
        <w:tc>
          <w:tcPr>
            <w:tcW w:w="985" w:type="dxa"/>
          </w:tcPr>
          <w:p w14:paraId="6C4C32C2" w14:textId="33833A01" w:rsidR="00E613ED" w:rsidRPr="0048495C" w:rsidRDefault="00E613ED" w:rsidP="00E613ED">
            <w:pPr>
              <w:widowControl/>
              <w:jc w:val="both"/>
              <w:rPr>
                <w:sz w:val="20"/>
                <w:szCs w:val="20"/>
              </w:rPr>
            </w:pPr>
            <w:r w:rsidRPr="0048495C">
              <w:rPr>
                <w:sz w:val="20"/>
                <w:szCs w:val="20"/>
              </w:rPr>
              <w:lastRenderedPageBreak/>
              <w:t>Apr 17</w:t>
            </w:r>
            <w:r w:rsidRPr="0048495C">
              <w:rPr>
                <w:sz w:val="20"/>
                <w:szCs w:val="20"/>
                <w:vertAlign w:val="superscript"/>
              </w:rPr>
              <w:t>th</w:t>
            </w:r>
            <w:r w:rsidRPr="0048495C">
              <w:rPr>
                <w:sz w:val="20"/>
                <w:szCs w:val="20"/>
              </w:rPr>
              <w:t xml:space="preserve"> </w:t>
            </w:r>
          </w:p>
        </w:tc>
        <w:tc>
          <w:tcPr>
            <w:tcW w:w="3780" w:type="dxa"/>
          </w:tcPr>
          <w:p w14:paraId="42442F6B" w14:textId="0F2E6923" w:rsidR="00E613ED" w:rsidRPr="00B4436F" w:rsidRDefault="00E613ED" w:rsidP="00E613ED">
            <w:pPr>
              <w:widowControl/>
              <w:spacing w:before="60" w:after="60"/>
              <w:jc w:val="both"/>
              <w:rPr>
                <w:sz w:val="20"/>
                <w:szCs w:val="20"/>
              </w:rPr>
            </w:pPr>
            <w:r w:rsidRPr="00786E0A">
              <w:rPr>
                <w:b/>
                <w:bCs/>
                <w:sz w:val="20"/>
                <w:szCs w:val="20"/>
              </w:rPr>
              <w:t xml:space="preserve">Lecture: </w:t>
            </w:r>
            <w:r w:rsidRPr="001A20A9">
              <w:rPr>
                <w:sz w:val="20"/>
                <w:szCs w:val="20"/>
              </w:rPr>
              <w:t>Probability</w:t>
            </w:r>
          </w:p>
        </w:tc>
        <w:tc>
          <w:tcPr>
            <w:tcW w:w="4950" w:type="dxa"/>
          </w:tcPr>
          <w:p w14:paraId="4CDBE7EC" w14:textId="02840A9B" w:rsidR="00E613ED" w:rsidRPr="0048495C" w:rsidRDefault="00E613ED" w:rsidP="00E613ED">
            <w:pPr>
              <w:widowControl/>
              <w:spacing w:before="60" w:after="60"/>
              <w:jc w:val="both"/>
              <w:rPr>
                <w:sz w:val="20"/>
                <w:szCs w:val="20"/>
              </w:rPr>
            </w:pPr>
            <w:r w:rsidRPr="0048495C">
              <w:rPr>
                <w:sz w:val="20"/>
                <w:szCs w:val="20"/>
              </w:rPr>
              <w:t>Llaudet &amp; Imai,</w:t>
            </w:r>
            <w:r>
              <w:rPr>
                <w:sz w:val="20"/>
                <w:szCs w:val="20"/>
              </w:rPr>
              <w:t xml:space="preserve"> pp. 6-6.5</w:t>
            </w:r>
          </w:p>
        </w:tc>
      </w:tr>
      <w:tr w:rsidR="00E613ED" w14:paraId="168A357D" w14:textId="77777777" w:rsidTr="00F8114B">
        <w:trPr>
          <w:trHeight w:val="68"/>
        </w:trPr>
        <w:tc>
          <w:tcPr>
            <w:tcW w:w="985" w:type="dxa"/>
          </w:tcPr>
          <w:p w14:paraId="5C9792D8" w14:textId="4849EA8E" w:rsidR="00E613ED" w:rsidRPr="0048495C" w:rsidRDefault="00E613ED" w:rsidP="00E613ED">
            <w:pPr>
              <w:widowControl/>
              <w:jc w:val="both"/>
              <w:rPr>
                <w:sz w:val="20"/>
                <w:szCs w:val="20"/>
              </w:rPr>
            </w:pPr>
            <w:r w:rsidRPr="0048495C">
              <w:rPr>
                <w:sz w:val="20"/>
                <w:szCs w:val="20"/>
              </w:rPr>
              <w:t>Apr 19</w:t>
            </w:r>
            <w:r w:rsidRPr="0048495C">
              <w:rPr>
                <w:sz w:val="20"/>
                <w:szCs w:val="20"/>
                <w:vertAlign w:val="superscript"/>
              </w:rPr>
              <w:t>th</w:t>
            </w:r>
            <w:r w:rsidRPr="0048495C">
              <w:rPr>
                <w:sz w:val="20"/>
                <w:szCs w:val="20"/>
              </w:rPr>
              <w:t xml:space="preserve"> </w:t>
            </w:r>
          </w:p>
        </w:tc>
        <w:tc>
          <w:tcPr>
            <w:tcW w:w="3780" w:type="dxa"/>
          </w:tcPr>
          <w:p w14:paraId="3DE95664" w14:textId="0D42F66F" w:rsidR="00E613ED" w:rsidRPr="0060734B" w:rsidRDefault="00F8114B" w:rsidP="00E613ED">
            <w:pPr>
              <w:widowControl/>
              <w:spacing w:before="60" w:after="60"/>
              <w:jc w:val="both"/>
              <w:rPr>
                <w:b/>
                <w:bCs/>
                <w:sz w:val="20"/>
                <w:szCs w:val="20"/>
              </w:rPr>
            </w:pPr>
            <w:r w:rsidRPr="00B4436F">
              <w:rPr>
                <w:b/>
                <w:bCs/>
                <w:sz w:val="20"/>
                <w:szCs w:val="20"/>
              </w:rPr>
              <w:t>Lecture</w:t>
            </w:r>
            <w:r>
              <w:rPr>
                <w:b/>
                <w:bCs/>
                <w:sz w:val="20"/>
                <w:szCs w:val="20"/>
              </w:rPr>
              <w:t xml:space="preserve">: </w:t>
            </w:r>
            <w:r>
              <w:rPr>
                <w:sz w:val="20"/>
                <w:szCs w:val="20"/>
              </w:rPr>
              <w:t>Hypothesis Testing</w:t>
            </w:r>
          </w:p>
        </w:tc>
        <w:tc>
          <w:tcPr>
            <w:tcW w:w="4950" w:type="dxa"/>
          </w:tcPr>
          <w:p w14:paraId="3BA3FFB6" w14:textId="6BFEAB73" w:rsidR="00E613ED" w:rsidRPr="0048495C" w:rsidRDefault="00F8114B" w:rsidP="00E613ED">
            <w:pPr>
              <w:widowControl/>
              <w:spacing w:before="60" w:after="60"/>
              <w:jc w:val="both"/>
              <w:rPr>
                <w:sz w:val="20"/>
                <w:szCs w:val="20"/>
              </w:rPr>
            </w:pPr>
            <w:r w:rsidRPr="0048495C">
              <w:rPr>
                <w:sz w:val="20"/>
                <w:szCs w:val="20"/>
              </w:rPr>
              <w:t>Llaudet &amp; Imai,</w:t>
            </w:r>
            <w:r>
              <w:rPr>
                <w:sz w:val="20"/>
                <w:szCs w:val="20"/>
              </w:rPr>
              <w:t xml:space="preserve"> pp. 7-7.3</w:t>
            </w:r>
          </w:p>
        </w:tc>
      </w:tr>
      <w:tr w:rsidR="00E613ED" w14:paraId="4D67B1ED" w14:textId="77777777" w:rsidTr="00F8114B">
        <w:trPr>
          <w:trHeight w:val="68"/>
        </w:trPr>
        <w:tc>
          <w:tcPr>
            <w:tcW w:w="985" w:type="dxa"/>
          </w:tcPr>
          <w:p w14:paraId="4F32B116" w14:textId="15B96EFA" w:rsidR="00E613ED" w:rsidRPr="0048495C" w:rsidRDefault="00E613ED" w:rsidP="00E613ED">
            <w:pPr>
              <w:widowControl/>
              <w:jc w:val="both"/>
              <w:rPr>
                <w:sz w:val="20"/>
                <w:szCs w:val="20"/>
              </w:rPr>
            </w:pPr>
            <w:r w:rsidRPr="0048495C">
              <w:rPr>
                <w:sz w:val="20"/>
                <w:szCs w:val="20"/>
              </w:rPr>
              <w:t>Apr 24</w:t>
            </w:r>
            <w:r w:rsidRPr="0048495C">
              <w:rPr>
                <w:sz w:val="20"/>
                <w:szCs w:val="20"/>
                <w:vertAlign w:val="superscript"/>
              </w:rPr>
              <w:t>th</w:t>
            </w:r>
            <w:r w:rsidRPr="0048495C">
              <w:rPr>
                <w:sz w:val="20"/>
                <w:szCs w:val="20"/>
              </w:rPr>
              <w:t xml:space="preserve"> </w:t>
            </w:r>
          </w:p>
        </w:tc>
        <w:tc>
          <w:tcPr>
            <w:tcW w:w="3780" w:type="dxa"/>
            <w:shd w:val="clear" w:color="auto" w:fill="auto"/>
          </w:tcPr>
          <w:p w14:paraId="66C06711" w14:textId="0A33C38C" w:rsidR="00E613ED" w:rsidRPr="0048495C" w:rsidRDefault="00F8114B" w:rsidP="00E613ED">
            <w:pPr>
              <w:widowControl/>
              <w:spacing w:before="60" w:after="60"/>
              <w:jc w:val="both"/>
              <w:rPr>
                <w:sz w:val="20"/>
                <w:szCs w:val="20"/>
              </w:rPr>
            </w:pPr>
            <w:r>
              <w:rPr>
                <w:b/>
                <w:bCs/>
                <w:sz w:val="20"/>
                <w:szCs w:val="20"/>
              </w:rPr>
              <w:t xml:space="preserve">R: </w:t>
            </w:r>
            <w:r w:rsidRPr="00F8114B">
              <w:rPr>
                <w:sz w:val="20"/>
                <w:szCs w:val="20"/>
              </w:rPr>
              <w:t>Interpreting</w:t>
            </w:r>
            <w:r>
              <w:rPr>
                <w:b/>
                <w:bCs/>
                <w:sz w:val="20"/>
                <w:szCs w:val="20"/>
              </w:rPr>
              <w:t xml:space="preserve"> </w:t>
            </w:r>
            <w:r>
              <w:rPr>
                <w:sz w:val="20"/>
                <w:szCs w:val="20"/>
              </w:rPr>
              <w:t>Significance in R</w:t>
            </w:r>
          </w:p>
        </w:tc>
        <w:tc>
          <w:tcPr>
            <w:tcW w:w="4950" w:type="dxa"/>
          </w:tcPr>
          <w:p w14:paraId="7E3EDB5A" w14:textId="520B4B7A" w:rsidR="00E613ED" w:rsidRPr="0048495C" w:rsidRDefault="00F8114B" w:rsidP="00E613ED">
            <w:pPr>
              <w:widowControl/>
              <w:spacing w:before="60" w:after="60"/>
              <w:jc w:val="both"/>
              <w:rPr>
                <w:sz w:val="20"/>
                <w:szCs w:val="20"/>
              </w:rPr>
            </w:pPr>
            <w:r w:rsidRPr="0048495C">
              <w:rPr>
                <w:sz w:val="20"/>
                <w:szCs w:val="20"/>
              </w:rPr>
              <w:t>Llaudet &amp; Imai,</w:t>
            </w:r>
            <w:r>
              <w:rPr>
                <w:sz w:val="20"/>
                <w:szCs w:val="20"/>
              </w:rPr>
              <w:t xml:space="preserve"> pp. 7.4</w:t>
            </w:r>
          </w:p>
        </w:tc>
      </w:tr>
      <w:tr w:rsidR="00E613ED" w14:paraId="340AC633" w14:textId="77777777" w:rsidTr="00F8114B">
        <w:trPr>
          <w:trHeight w:val="68"/>
        </w:trPr>
        <w:tc>
          <w:tcPr>
            <w:tcW w:w="985" w:type="dxa"/>
          </w:tcPr>
          <w:p w14:paraId="1E21ACAA" w14:textId="3032992D" w:rsidR="00E613ED" w:rsidRPr="0048495C" w:rsidRDefault="00E613ED" w:rsidP="00E613ED">
            <w:pPr>
              <w:widowControl/>
              <w:jc w:val="both"/>
              <w:rPr>
                <w:sz w:val="20"/>
                <w:szCs w:val="20"/>
              </w:rPr>
            </w:pPr>
            <w:r w:rsidRPr="0048495C">
              <w:rPr>
                <w:sz w:val="20"/>
                <w:szCs w:val="20"/>
              </w:rPr>
              <w:t>Apr 26</w:t>
            </w:r>
            <w:r w:rsidRPr="0048495C">
              <w:rPr>
                <w:sz w:val="20"/>
                <w:szCs w:val="20"/>
                <w:vertAlign w:val="superscript"/>
              </w:rPr>
              <w:t>th</w:t>
            </w:r>
            <w:r w:rsidRPr="0048495C">
              <w:rPr>
                <w:sz w:val="20"/>
                <w:szCs w:val="20"/>
              </w:rPr>
              <w:t xml:space="preserve"> </w:t>
            </w:r>
          </w:p>
        </w:tc>
        <w:tc>
          <w:tcPr>
            <w:tcW w:w="3780" w:type="dxa"/>
          </w:tcPr>
          <w:p w14:paraId="0CE9A7E3" w14:textId="31169125" w:rsidR="00E613ED" w:rsidRPr="00F8114B" w:rsidRDefault="00F8114B" w:rsidP="00E613ED">
            <w:pPr>
              <w:widowControl/>
              <w:spacing w:before="60" w:after="60"/>
              <w:jc w:val="both"/>
              <w:rPr>
                <w:sz w:val="20"/>
                <w:szCs w:val="20"/>
              </w:rPr>
            </w:pPr>
            <w:r w:rsidRPr="009C176D">
              <w:rPr>
                <w:b/>
                <w:bCs/>
                <w:sz w:val="20"/>
                <w:szCs w:val="20"/>
              </w:rPr>
              <w:t>Activity:</w:t>
            </w:r>
            <w:r>
              <w:rPr>
                <w:sz w:val="20"/>
                <w:szCs w:val="20"/>
              </w:rPr>
              <w:t xml:space="preserve"> Immigration</w:t>
            </w:r>
          </w:p>
        </w:tc>
        <w:tc>
          <w:tcPr>
            <w:tcW w:w="4950" w:type="dxa"/>
          </w:tcPr>
          <w:p w14:paraId="7ADA76CB" w14:textId="7FEB31B2" w:rsidR="00E613ED" w:rsidRPr="0048495C" w:rsidRDefault="00F8114B" w:rsidP="00E613ED">
            <w:pPr>
              <w:widowControl/>
              <w:spacing w:before="60" w:after="60"/>
              <w:jc w:val="both"/>
              <w:rPr>
                <w:sz w:val="20"/>
                <w:szCs w:val="20"/>
              </w:rPr>
            </w:pPr>
            <w:r w:rsidRPr="00F77870">
              <w:rPr>
                <w:sz w:val="20"/>
                <w:szCs w:val="20"/>
              </w:rPr>
              <w:t>APSR: Economic Explanations for Opposition to Immigration: Distinguishing between Prevalence and Conditional Impact, Malhotra, Margalit, and Mo (2015, pp. 391-400)</w:t>
            </w:r>
          </w:p>
        </w:tc>
      </w:tr>
      <w:tr w:rsidR="00E613ED" w14:paraId="5F82EDB4" w14:textId="77777777" w:rsidTr="00F8114B">
        <w:trPr>
          <w:trHeight w:val="68"/>
        </w:trPr>
        <w:tc>
          <w:tcPr>
            <w:tcW w:w="985" w:type="dxa"/>
          </w:tcPr>
          <w:p w14:paraId="1C6257EA" w14:textId="7CDF391B" w:rsidR="00E613ED" w:rsidRPr="0048495C" w:rsidRDefault="00E613ED" w:rsidP="00E613ED">
            <w:pPr>
              <w:widowControl/>
              <w:jc w:val="both"/>
              <w:rPr>
                <w:sz w:val="20"/>
                <w:szCs w:val="20"/>
              </w:rPr>
            </w:pPr>
            <w:r w:rsidRPr="0048495C">
              <w:rPr>
                <w:sz w:val="20"/>
                <w:szCs w:val="20"/>
              </w:rPr>
              <w:t>May 1</w:t>
            </w:r>
            <w:r w:rsidRPr="0048495C">
              <w:rPr>
                <w:sz w:val="20"/>
                <w:szCs w:val="20"/>
                <w:vertAlign w:val="superscript"/>
              </w:rPr>
              <w:t>st</w:t>
            </w:r>
            <w:r w:rsidRPr="0048495C">
              <w:rPr>
                <w:sz w:val="20"/>
                <w:szCs w:val="20"/>
              </w:rPr>
              <w:t xml:space="preserve"> </w:t>
            </w:r>
          </w:p>
        </w:tc>
        <w:tc>
          <w:tcPr>
            <w:tcW w:w="3780" w:type="dxa"/>
          </w:tcPr>
          <w:p w14:paraId="03D36721" w14:textId="3941E54C" w:rsidR="00E613ED" w:rsidRPr="0048495C" w:rsidRDefault="00F8114B" w:rsidP="00E613ED">
            <w:pPr>
              <w:widowControl/>
              <w:spacing w:before="60" w:after="60"/>
              <w:jc w:val="both"/>
              <w:rPr>
                <w:sz w:val="20"/>
                <w:szCs w:val="20"/>
              </w:rPr>
            </w:pPr>
            <w:r>
              <w:rPr>
                <w:b/>
                <w:bCs/>
                <w:sz w:val="20"/>
                <w:szCs w:val="20"/>
              </w:rPr>
              <w:t>Review</w:t>
            </w:r>
          </w:p>
        </w:tc>
        <w:tc>
          <w:tcPr>
            <w:tcW w:w="4950" w:type="dxa"/>
          </w:tcPr>
          <w:p w14:paraId="60281C87" w14:textId="7BE0F385" w:rsidR="00E613ED" w:rsidRPr="00F77870" w:rsidRDefault="00E613ED" w:rsidP="00E613ED">
            <w:pPr>
              <w:widowControl/>
              <w:spacing w:before="60" w:after="60"/>
              <w:jc w:val="both"/>
              <w:rPr>
                <w:sz w:val="20"/>
                <w:szCs w:val="20"/>
              </w:rPr>
            </w:pPr>
          </w:p>
        </w:tc>
      </w:tr>
      <w:tr w:rsidR="00E613ED" w14:paraId="49940665" w14:textId="77777777" w:rsidTr="00F8114B">
        <w:trPr>
          <w:trHeight w:val="68"/>
        </w:trPr>
        <w:tc>
          <w:tcPr>
            <w:tcW w:w="985" w:type="dxa"/>
          </w:tcPr>
          <w:p w14:paraId="15FA3871" w14:textId="4089F73D" w:rsidR="00E613ED" w:rsidRPr="00F8114B" w:rsidRDefault="00E613ED" w:rsidP="00E613ED">
            <w:pPr>
              <w:widowControl/>
              <w:jc w:val="both"/>
              <w:rPr>
                <w:b/>
                <w:bCs/>
                <w:sz w:val="20"/>
                <w:szCs w:val="20"/>
                <w:highlight w:val="yellow"/>
              </w:rPr>
            </w:pPr>
            <w:r w:rsidRPr="00F8114B">
              <w:rPr>
                <w:b/>
                <w:bCs/>
                <w:sz w:val="20"/>
                <w:szCs w:val="20"/>
                <w:highlight w:val="yellow"/>
              </w:rPr>
              <w:t>May 3</w:t>
            </w:r>
            <w:r w:rsidRPr="00F8114B">
              <w:rPr>
                <w:b/>
                <w:bCs/>
                <w:sz w:val="20"/>
                <w:szCs w:val="20"/>
                <w:highlight w:val="yellow"/>
                <w:vertAlign w:val="superscript"/>
              </w:rPr>
              <w:t>rd</w:t>
            </w:r>
            <w:r w:rsidRPr="00F8114B">
              <w:rPr>
                <w:b/>
                <w:bCs/>
                <w:sz w:val="20"/>
                <w:szCs w:val="20"/>
                <w:highlight w:val="yellow"/>
              </w:rPr>
              <w:t xml:space="preserve"> </w:t>
            </w:r>
          </w:p>
        </w:tc>
        <w:tc>
          <w:tcPr>
            <w:tcW w:w="3780" w:type="dxa"/>
          </w:tcPr>
          <w:p w14:paraId="3B53F3EF" w14:textId="3FF2BE86" w:rsidR="00E613ED" w:rsidRPr="00F8114B" w:rsidRDefault="00F8114B" w:rsidP="00E613ED">
            <w:pPr>
              <w:widowControl/>
              <w:spacing w:before="60" w:after="60"/>
              <w:jc w:val="both"/>
              <w:rPr>
                <w:b/>
                <w:bCs/>
                <w:sz w:val="20"/>
                <w:szCs w:val="20"/>
                <w:highlight w:val="yellow"/>
              </w:rPr>
            </w:pPr>
            <w:r w:rsidRPr="00F8114B">
              <w:rPr>
                <w:b/>
                <w:bCs/>
                <w:sz w:val="20"/>
                <w:szCs w:val="20"/>
                <w:highlight w:val="yellow"/>
              </w:rPr>
              <w:t>FINAL EXAM</w:t>
            </w:r>
          </w:p>
        </w:tc>
        <w:tc>
          <w:tcPr>
            <w:tcW w:w="4950" w:type="dxa"/>
          </w:tcPr>
          <w:p w14:paraId="1EC1EA19" w14:textId="77777777" w:rsidR="00E613ED" w:rsidRPr="0048495C" w:rsidRDefault="00E613ED" w:rsidP="00E613ED">
            <w:pPr>
              <w:widowControl/>
              <w:spacing w:before="60" w:after="60"/>
              <w:jc w:val="both"/>
              <w:rPr>
                <w:sz w:val="20"/>
                <w:szCs w:val="20"/>
              </w:rPr>
            </w:pPr>
          </w:p>
        </w:tc>
      </w:tr>
    </w:tbl>
    <w:p w14:paraId="53647645" w14:textId="77777777" w:rsidR="0048495C" w:rsidRPr="007B43D9" w:rsidRDefault="0048495C" w:rsidP="007B43D9">
      <w:pPr>
        <w:widowControl/>
        <w:jc w:val="both"/>
      </w:pPr>
    </w:p>
    <w:sectPr w:rsidR="0048495C" w:rsidRPr="007B43D9" w:rsidSect="00985F25">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C24D" w14:textId="77777777" w:rsidR="008A0A22" w:rsidRDefault="008A0A22" w:rsidP="000B00AE">
      <w:r>
        <w:separator/>
      </w:r>
    </w:p>
  </w:endnote>
  <w:endnote w:type="continuationSeparator" w:id="0">
    <w:p w14:paraId="574DE09E" w14:textId="77777777" w:rsidR="008A0A22" w:rsidRDefault="008A0A22" w:rsidP="000B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97788" w14:textId="77777777" w:rsidR="008A0A22" w:rsidRDefault="008A0A22" w:rsidP="000B00AE">
      <w:r>
        <w:separator/>
      </w:r>
    </w:p>
  </w:footnote>
  <w:footnote w:type="continuationSeparator" w:id="0">
    <w:p w14:paraId="76BE398E" w14:textId="77777777" w:rsidR="008A0A22" w:rsidRDefault="008A0A22" w:rsidP="000B0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5D26" w14:textId="3A64B1F5" w:rsidR="000B00AE" w:rsidRDefault="004B3178">
    <w:pPr>
      <w:framePr w:w="9361" w:wrap="notBeside" w:vAnchor="text" w:hAnchor="text" w:x="1" w:y="1"/>
      <w:jc w:val="right"/>
    </w:pPr>
    <w:r>
      <w:fldChar w:fldCharType="begin"/>
    </w:r>
    <w:r>
      <w:instrText xml:space="preserve">PAGE </w:instrText>
    </w:r>
    <w:r>
      <w:fldChar w:fldCharType="separate"/>
    </w:r>
    <w:r w:rsidR="005D2FFD">
      <w:rPr>
        <w:noProof/>
      </w:rPr>
      <w:t>9</w:t>
    </w:r>
    <w:r>
      <w:rPr>
        <w:noProof/>
      </w:rPr>
      <w:fldChar w:fldCharType="end"/>
    </w:r>
  </w:p>
  <w:p w14:paraId="1C3344B0" w14:textId="77777777" w:rsidR="000B00AE" w:rsidRDefault="000B00AE"/>
  <w:p w14:paraId="75DECB28" w14:textId="77777777" w:rsidR="000B00AE" w:rsidRDefault="000B00AE">
    <w:pPr>
      <w:spacing w:line="2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1" w15:restartNumberingAfterBreak="0">
    <w:nsid w:val="00000002"/>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â"/>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3" w15:restartNumberingAfterBreak="0">
    <w:nsid w:val="00000004"/>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â"/>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5" w15:restartNumberingAfterBreak="0">
    <w:nsid w:val="00000006"/>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â"/>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7" w15:restartNumberingAfterBreak="0">
    <w:nsid w:val="00000008"/>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â"/>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9" w15:restartNumberingAfterBreak="0">
    <w:nsid w:val="01F841B6"/>
    <w:multiLevelType w:val="hybridMultilevel"/>
    <w:tmpl w:val="5A0C00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49B4BA4"/>
    <w:multiLevelType w:val="hybridMultilevel"/>
    <w:tmpl w:val="20EA2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8573B6"/>
    <w:multiLevelType w:val="hybridMultilevel"/>
    <w:tmpl w:val="7FFC7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0960F9"/>
    <w:multiLevelType w:val="hybridMultilevel"/>
    <w:tmpl w:val="E7065E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321A74"/>
    <w:multiLevelType w:val="hybridMultilevel"/>
    <w:tmpl w:val="175A3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8F120F"/>
    <w:multiLevelType w:val="hybridMultilevel"/>
    <w:tmpl w:val="0534D9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046BA2"/>
    <w:multiLevelType w:val="hybridMultilevel"/>
    <w:tmpl w:val="043C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622EB"/>
    <w:multiLevelType w:val="hybridMultilevel"/>
    <w:tmpl w:val="82C2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85675"/>
    <w:multiLevelType w:val="hybridMultilevel"/>
    <w:tmpl w:val="2014E6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7F1F24"/>
    <w:multiLevelType w:val="hybridMultilevel"/>
    <w:tmpl w:val="AEC40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AA3E29"/>
    <w:multiLevelType w:val="hybridMultilevel"/>
    <w:tmpl w:val="C3144F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902476"/>
    <w:multiLevelType w:val="hybridMultilevel"/>
    <w:tmpl w:val="FB80FB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D120F0"/>
    <w:multiLevelType w:val="hybridMultilevel"/>
    <w:tmpl w:val="826C12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F1100E"/>
    <w:multiLevelType w:val="hybridMultilevel"/>
    <w:tmpl w:val="3D624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C33C39"/>
    <w:multiLevelType w:val="hybridMultilevel"/>
    <w:tmpl w:val="39A6195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1714B"/>
    <w:multiLevelType w:val="hybridMultilevel"/>
    <w:tmpl w:val="2BA60A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90635"/>
    <w:multiLevelType w:val="hybridMultilevel"/>
    <w:tmpl w:val="8410DC48"/>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7A7B24"/>
    <w:multiLevelType w:val="hybridMultilevel"/>
    <w:tmpl w:val="CFA2F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D66203"/>
    <w:multiLevelType w:val="hybridMultilevel"/>
    <w:tmpl w:val="AC7A5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F6CD7"/>
    <w:multiLevelType w:val="hybridMultilevel"/>
    <w:tmpl w:val="847E46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267CED"/>
    <w:multiLevelType w:val="hybridMultilevel"/>
    <w:tmpl w:val="C9CE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4100A"/>
    <w:multiLevelType w:val="hybridMultilevel"/>
    <w:tmpl w:val="24BC9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5F1F19"/>
    <w:multiLevelType w:val="hybridMultilevel"/>
    <w:tmpl w:val="7A2081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2C6EF8"/>
    <w:multiLevelType w:val="hybridMultilevel"/>
    <w:tmpl w:val="9DBCB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F328C9"/>
    <w:multiLevelType w:val="hybridMultilevel"/>
    <w:tmpl w:val="3E5C9FB6"/>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C57B0B"/>
    <w:multiLevelType w:val="hybridMultilevel"/>
    <w:tmpl w:val="383254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124C23"/>
    <w:multiLevelType w:val="hybridMultilevel"/>
    <w:tmpl w:val="0EAA0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7666AF"/>
    <w:multiLevelType w:val="hybridMultilevel"/>
    <w:tmpl w:val="4CE2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60C63"/>
    <w:multiLevelType w:val="hybridMultilevel"/>
    <w:tmpl w:val="E5EAF1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437072">
    <w:abstractNumId w:val="33"/>
  </w:num>
  <w:num w:numId="2" w16cid:durableId="1888253295">
    <w:abstractNumId w:val="25"/>
  </w:num>
  <w:num w:numId="3" w16cid:durableId="1347831849">
    <w:abstractNumId w:val="32"/>
  </w:num>
  <w:num w:numId="4" w16cid:durableId="751438463">
    <w:abstractNumId w:val="23"/>
  </w:num>
  <w:num w:numId="5" w16cid:durableId="1100105868">
    <w:abstractNumId w:val="30"/>
  </w:num>
  <w:num w:numId="6" w16cid:durableId="489752762">
    <w:abstractNumId w:val="35"/>
  </w:num>
  <w:num w:numId="7" w16cid:durableId="167259195">
    <w:abstractNumId w:val="10"/>
  </w:num>
  <w:num w:numId="8" w16cid:durableId="786892521">
    <w:abstractNumId w:val="16"/>
  </w:num>
  <w:num w:numId="9" w16cid:durableId="778449424">
    <w:abstractNumId w:val="13"/>
  </w:num>
  <w:num w:numId="10" w16cid:durableId="1123621039">
    <w:abstractNumId w:val="11"/>
  </w:num>
  <w:num w:numId="11" w16cid:durableId="1002513373">
    <w:abstractNumId w:val="15"/>
  </w:num>
  <w:num w:numId="12" w16cid:durableId="987321325">
    <w:abstractNumId w:val="18"/>
  </w:num>
  <w:num w:numId="13" w16cid:durableId="72239346">
    <w:abstractNumId w:val="19"/>
  </w:num>
  <w:num w:numId="14" w16cid:durableId="920603173">
    <w:abstractNumId w:val="34"/>
  </w:num>
  <w:num w:numId="15" w16cid:durableId="1620649935">
    <w:abstractNumId w:val="14"/>
  </w:num>
  <w:num w:numId="16" w16cid:durableId="1126508234">
    <w:abstractNumId w:val="24"/>
  </w:num>
  <w:num w:numId="17" w16cid:durableId="602760839">
    <w:abstractNumId w:val="17"/>
  </w:num>
  <w:num w:numId="18" w16cid:durableId="926041818">
    <w:abstractNumId w:val="21"/>
  </w:num>
  <w:num w:numId="19" w16cid:durableId="1413893263">
    <w:abstractNumId w:val="20"/>
  </w:num>
  <w:num w:numId="20" w16cid:durableId="511339352">
    <w:abstractNumId w:val="31"/>
  </w:num>
  <w:num w:numId="21" w16cid:durableId="1210796861">
    <w:abstractNumId w:val="9"/>
  </w:num>
  <w:num w:numId="22" w16cid:durableId="460929260">
    <w:abstractNumId w:val="12"/>
  </w:num>
  <w:num w:numId="23" w16cid:durableId="1938437733">
    <w:abstractNumId w:val="28"/>
  </w:num>
  <w:num w:numId="24" w16cid:durableId="1076824118">
    <w:abstractNumId w:val="26"/>
  </w:num>
  <w:num w:numId="25" w16cid:durableId="1466653758">
    <w:abstractNumId w:val="37"/>
  </w:num>
  <w:num w:numId="26" w16cid:durableId="1695376266">
    <w:abstractNumId w:val="27"/>
  </w:num>
  <w:num w:numId="27" w16cid:durableId="1790665381">
    <w:abstractNumId w:val="22"/>
  </w:num>
  <w:num w:numId="28" w16cid:durableId="985670893">
    <w:abstractNumId w:val="29"/>
  </w:num>
  <w:num w:numId="29" w16cid:durableId="661009821">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0AE"/>
    <w:rsid w:val="00001BBB"/>
    <w:rsid w:val="000024CA"/>
    <w:rsid w:val="00002D6B"/>
    <w:rsid w:val="00006B4F"/>
    <w:rsid w:val="0001217F"/>
    <w:rsid w:val="00034ED2"/>
    <w:rsid w:val="00047771"/>
    <w:rsid w:val="00057DD3"/>
    <w:rsid w:val="0006517B"/>
    <w:rsid w:val="00066576"/>
    <w:rsid w:val="000821DE"/>
    <w:rsid w:val="00091C45"/>
    <w:rsid w:val="00095EC9"/>
    <w:rsid w:val="000A1E66"/>
    <w:rsid w:val="000B00AE"/>
    <w:rsid w:val="000B0BA2"/>
    <w:rsid w:val="000C2D8F"/>
    <w:rsid w:val="000D0A08"/>
    <w:rsid w:val="000D319B"/>
    <w:rsid w:val="000D31B3"/>
    <w:rsid w:val="000D4099"/>
    <w:rsid w:val="000E110C"/>
    <w:rsid w:val="000E5512"/>
    <w:rsid w:val="000F5599"/>
    <w:rsid w:val="000F66A1"/>
    <w:rsid w:val="00104D2C"/>
    <w:rsid w:val="00121373"/>
    <w:rsid w:val="00143579"/>
    <w:rsid w:val="00154905"/>
    <w:rsid w:val="0015697A"/>
    <w:rsid w:val="00162575"/>
    <w:rsid w:val="00170C64"/>
    <w:rsid w:val="001A20A9"/>
    <w:rsid w:val="001A49FA"/>
    <w:rsid w:val="001A58C7"/>
    <w:rsid w:val="001B2BAA"/>
    <w:rsid w:val="001B57AF"/>
    <w:rsid w:val="001C055B"/>
    <w:rsid w:val="001C5946"/>
    <w:rsid w:val="001D5E03"/>
    <w:rsid w:val="001E05A5"/>
    <w:rsid w:val="001E1993"/>
    <w:rsid w:val="001F2FB6"/>
    <w:rsid w:val="0020356C"/>
    <w:rsid w:val="00204FFD"/>
    <w:rsid w:val="002141A1"/>
    <w:rsid w:val="0021793E"/>
    <w:rsid w:val="00225A5A"/>
    <w:rsid w:val="0023782D"/>
    <w:rsid w:val="0025108B"/>
    <w:rsid w:val="00267082"/>
    <w:rsid w:val="00275403"/>
    <w:rsid w:val="00277F4E"/>
    <w:rsid w:val="00286474"/>
    <w:rsid w:val="00292C82"/>
    <w:rsid w:val="002940E1"/>
    <w:rsid w:val="00296A3C"/>
    <w:rsid w:val="002A5508"/>
    <w:rsid w:val="002A7063"/>
    <w:rsid w:val="002B76A9"/>
    <w:rsid w:val="002C0BD8"/>
    <w:rsid w:val="002C138A"/>
    <w:rsid w:val="002C4E47"/>
    <w:rsid w:val="00310261"/>
    <w:rsid w:val="003106F8"/>
    <w:rsid w:val="00311419"/>
    <w:rsid w:val="00317B86"/>
    <w:rsid w:val="00342456"/>
    <w:rsid w:val="0035544F"/>
    <w:rsid w:val="003575A2"/>
    <w:rsid w:val="0035762B"/>
    <w:rsid w:val="00364E45"/>
    <w:rsid w:val="00371AE8"/>
    <w:rsid w:val="00381739"/>
    <w:rsid w:val="00390127"/>
    <w:rsid w:val="003914B0"/>
    <w:rsid w:val="003923D8"/>
    <w:rsid w:val="00394EB7"/>
    <w:rsid w:val="003A17D6"/>
    <w:rsid w:val="003A5688"/>
    <w:rsid w:val="003C4CEC"/>
    <w:rsid w:val="003C625A"/>
    <w:rsid w:val="003E1580"/>
    <w:rsid w:val="003E6159"/>
    <w:rsid w:val="00410015"/>
    <w:rsid w:val="00417B0A"/>
    <w:rsid w:val="004201F4"/>
    <w:rsid w:val="00423B5C"/>
    <w:rsid w:val="00426EC8"/>
    <w:rsid w:val="004332F5"/>
    <w:rsid w:val="0043569A"/>
    <w:rsid w:val="00437CB4"/>
    <w:rsid w:val="004449AD"/>
    <w:rsid w:val="00445EFC"/>
    <w:rsid w:val="00447376"/>
    <w:rsid w:val="00454A57"/>
    <w:rsid w:val="00457284"/>
    <w:rsid w:val="004615A2"/>
    <w:rsid w:val="00463AF1"/>
    <w:rsid w:val="00471E1A"/>
    <w:rsid w:val="0048495C"/>
    <w:rsid w:val="00487E6F"/>
    <w:rsid w:val="00497436"/>
    <w:rsid w:val="00497EFC"/>
    <w:rsid w:val="004A7A21"/>
    <w:rsid w:val="004B2AEF"/>
    <w:rsid w:val="004B3178"/>
    <w:rsid w:val="004B5E49"/>
    <w:rsid w:val="004B79E7"/>
    <w:rsid w:val="004C5AE9"/>
    <w:rsid w:val="004D67D2"/>
    <w:rsid w:val="004E4D17"/>
    <w:rsid w:val="004F4D5A"/>
    <w:rsid w:val="00506DF5"/>
    <w:rsid w:val="00514DBA"/>
    <w:rsid w:val="00520221"/>
    <w:rsid w:val="00522C7B"/>
    <w:rsid w:val="005324B0"/>
    <w:rsid w:val="005353DA"/>
    <w:rsid w:val="0055462D"/>
    <w:rsid w:val="005633F9"/>
    <w:rsid w:val="00585ED0"/>
    <w:rsid w:val="005928C8"/>
    <w:rsid w:val="005B236A"/>
    <w:rsid w:val="005B6637"/>
    <w:rsid w:val="005B784C"/>
    <w:rsid w:val="005D2FFD"/>
    <w:rsid w:val="005D6657"/>
    <w:rsid w:val="005E785A"/>
    <w:rsid w:val="005F1888"/>
    <w:rsid w:val="005F58AD"/>
    <w:rsid w:val="005F730C"/>
    <w:rsid w:val="0060734B"/>
    <w:rsid w:val="00612CF2"/>
    <w:rsid w:val="0062346E"/>
    <w:rsid w:val="00626696"/>
    <w:rsid w:val="006274E7"/>
    <w:rsid w:val="00631B2C"/>
    <w:rsid w:val="0063353F"/>
    <w:rsid w:val="00637899"/>
    <w:rsid w:val="00657143"/>
    <w:rsid w:val="00661FC2"/>
    <w:rsid w:val="00662F45"/>
    <w:rsid w:val="006645B9"/>
    <w:rsid w:val="006667E2"/>
    <w:rsid w:val="0066697D"/>
    <w:rsid w:val="00687063"/>
    <w:rsid w:val="006B5ED4"/>
    <w:rsid w:val="006B7DB6"/>
    <w:rsid w:val="006C6B8E"/>
    <w:rsid w:val="006D1CD3"/>
    <w:rsid w:val="006D39CD"/>
    <w:rsid w:val="006D55F7"/>
    <w:rsid w:val="006E2E9D"/>
    <w:rsid w:val="006E2EEA"/>
    <w:rsid w:val="00700A64"/>
    <w:rsid w:val="007011DC"/>
    <w:rsid w:val="00704328"/>
    <w:rsid w:val="00706335"/>
    <w:rsid w:val="007108D5"/>
    <w:rsid w:val="00743222"/>
    <w:rsid w:val="00747718"/>
    <w:rsid w:val="00747AB7"/>
    <w:rsid w:val="00751FEC"/>
    <w:rsid w:val="00757DF5"/>
    <w:rsid w:val="00757EFB"/>
    <w:rsid w:val="00786E0A"/>
    <w:rsid w:val="007A0B91"/>
    <w:rsid w:val="007A60E1"/>
    <w:rsid w:val="007B43D9"/>
    <w:rsid w:val="007C1C72"/>
    <w:rsid w:val="007C1FD6"/>
    <w:rsid w:val="007E63ED"/>
    <w:rsid w:val="007E72A3"/>
    <w:rsid w:val="007E7C06"/>
    <w:rsid w:val="007F3F18"/>
    <w:rsid w:val="00800C30"/>
    <w:rsid w:val="0080348A"/>
    <w:rsid w:val="00805365"/>
    <w:rsid w:val="00810587"/>
    <w:rsid w:val="00811819"/>
    <w:rsid w:val="00812335"/>
    <w:rsid w:val="00816A82"/>
    <w:rsid w:val="00823DB5"/>
    <w:rsid w:val="008267C8"/>
    <w:rsid w:val="00832BB9"/>
    <w:rsid w:val="00835A0B"/>
    <w:rsid w:val="0084105E"/>
    <w:rsid w:val="0084630A"/>
    <w:rsid w:val="008533F3"/>
    <w:rsid w:val="008731B4"/>
    <w:rsid w:val="008738F4"/>
    <w:rsid w:val="00877753"/>
    <w:rsid w:val="00881758"/>
    <w:rsid w:val="008A0A22"/>
    <w:rsid w:val="008A7331"/>
    <w:rsid w:val="008D19B2"/>
    <w:rsid w:val="008E0BCE"/>
    <w:rsid w:val="008F0BBE"/>
    <w:rsid w:val="008F7492"/>
    <w:rsid w:val="00905B19"/>
    <w:rsid w:val="009136A3"/>
    <w:rsid w:val="00914CE8"/>
    <w:rsid w:val="00925EE4"/>
    <w:rsid w:val="009304F3"/>
    <w:rsid w:val="00945C77"/>
    <w:rsid w:val="009540BE"/>
    <w:rsid w:val="00962501"/>
    <w:rsid w:val="00967B46"/>
    <w:rsid w:val="00977086"/>
    <w:rsid w:val="00985F25"/>
    <w:rsid w:val="009876DB"/>
    <w:rsid w:val="0099250C"/>
    <w:rsid w:val="00992CE3"/>
    <w:rsid w:val="009A2102"/>
    <w:rsid w:val="009A55CF"/>
    <w:rsid w:val="009A6627"/>
    <w:rsid w:val="009B452F"/>
    <w:rsid w:val="009C176D"/>
    <w:rsid w:val="009C2E75"/>
    <w:rsid w:val="009D2A60"/>
    <w:rsid w:val="009E5772"/>
    <w:rsid w:val="009F503E"/>
    <w:rsid w:val="009F50D2"/>
    <w:rsid w:val="00A138DA"/>
    <w:rsid w:val="00A151B1"/>
    <w:rsid w:val="00A16491"/>
    <w:rsid w:val="00A246B0"/>
    <w:rsid w:val="00A257B2"/>
    <w:rsid w:val="00A3173B"/>
    <w:rsid w:val="00A4056C"/>
    <w:rsid w:val="00A43F40"/>
    <w:rsid w:val="00A46F88"/>
    <w:rsid w:val="00A505E1"/>
    <w:rsid w:val="00A5727A"/>
    <w:rsid w:val="00A63BBA"/>
    <w:rsid w:val="00A74807"/>
    <w:rsid w:val="00A95007"/>
    <w:rsid w:val="00AA192B"/>
    <w:rsid w:val="00AA2F0E"/>
    <w:rsid w:val="00AA7E19"/>
    <w:rsid w:val="00AB18B2"/>
    <w:rsid w:val="00AD4269"/>
    <w:rsid w:val="00B04E00"/>
    <w:rsid w:val="00B1454E"/>
    <w:rsid w:val="00B258BD"/>
    <w:rsid w:val="00B32869"/>
    <w:rsid w:val="00B345CB"/>
    <w:rsid w:val="00B36F22"/>
    <w:rsid w:val="00B4436F"/>
    <w:rsid w:val="00B46F3F"/>
    <w:rsid w:val="00B54789"/>
    <w:rsid w:val="00B6694D"/>
    <w:rsid w:val="00B7190F"/>
    <w:rsid w:val="00B81E75"/>
    <w:rsid w:val="00B84EB2"/>
    <w:rsid w:val="00B86CA2"/>
    <w:rsid w:val="00B9609A"/>
    <w:rsid w:val="00BA1905"/>
    <w:rsid w:val="00BB78D7"/>
    <w:rsid w:val="00BC18D1"/>
    <w:rsid w:val="00BD663F"/>
    <w:rsid w:val="00BE0AEC"/>
    <w:rsid w:val="00BE2EC1"/>
    <w:rsid w:val="00BF4781"/>
    <w:rsid w:val="00C1333A"/>
    <w:rsid w:val="00C147A4"/>
    <w:rsid w:val="00C21328"/>
    <w:rsid w:val="00C27B8C"/>
    <w:rsid w:val="00C34802"/>
    <w:rsid w:val="00C46028"/>
    <w:rsid w:val="00C7184C"/>
    <w:rsid w:val="00C725DE"/>
    <w:rsid w:val="00C76094"/>
    <w:rsid w:val="00CA277C"/>
    <w:rsid w:val="00CA2DB7"/>
    <w:rsid w:val="00CB0C86"/>
    <w:rsid w:val="00CC3398"/>
    <w:rsid w:val="00CC6EBB"/>
    <w:rsid w:val="00CC704E"/>
    <w:rsid w:val="00CC7A8C"/>
    <w:rsid w:val="00CD0BFA"/>
    <w:rsid w:val="00CD6655"/>
    <w:rsid w:val="00CE3EAC"/>
    <w:rsid w:val="00CF0FDD"/>
    <w:rsid w:val="00CF2485"/>
    <w:rsid w:val="00CF26F5"/>
    <w:rsid w:val="00D10153"/>
    <w:rsid w:val="00D11F9B"/>
    <w:rsid w:val="00D13F83"/>
    <w:rsid w:val="00D209E0"/>
    <w:rsid w:val="00D21E26"/>
    <w:rsid w:val="00D2718D"/>
    <w:rsid w:val="00D27247"/>
    <w:rsid w:val="00D41E75"/>
    <w:rsid w:val="00D56AB4"/>
    <w:rsid w:val="00D77EB8"/>
    <w:rsid w:val="00DA196E"/>
    <w:rsid w:val="00DA3D3E"/>
    <w:rsid w:val="00DA5C77"/>
    <w:rsid w:val="00DB5597"/>
    <w:rsid w:val="00DC0547"/>
    <w:rsid w:val="00DC3E2D"/>
    <w:rsid w:val="00DD2DCB"/>
    <w:rsid w:val="00DD3380"/>
    <w:rsid w:val="00DE011D"/>
    <w:rsid w:val="00DE0FC1"/>
    <w:rsid w:val="00DE1E55"/>
    <w:rsid w:val="00DF6E66"/>
    <w:rsid w:val="00E1449A"/>
    <w:rsid w:val="00E305E3"/>
    <w:rsid w:val="00E31AE5"/>
    <w:rsid w:val="00E4365E"/>
    <w:rsid w:val="00E50740"/>
    <w:rsid w:val="00E55051"/>
    <w:rsid w:val="00E613ED"/>
    <w:rsid w:val="00E652E1"/>
    <w:rsid w:val="00E77377"/>
    <w:rsid w:val="00EA165F"/>
    <w:rsid w:val="00EC69D2"/>
    <w:rsid w:val="00ED47A8"/>
    <w:rsid w:val="00EF7263"/>
    <w:rsid w:val="00F04CD5"/>
    <w:rsid w:val="00F1785E"/>
    <w:rsid w:val="00F265A5"/>
    <w:rsid w:val="00F35BD5"/>
    <w:rsid w:val="00F3770A"/>
    <w:rsid w:val="00F441FC"/>
    <w:rsid w:val="00F50317"/>
    <w:rsid w:val="00F516E8"/>
    <w:rsid w:val="00F54DF6"/>
    <w:rsid w:val="00F558B8"/>
    <w:rsid w:val="00F5693D"/>
    <w:rsid w:val="00F67978"/>
    <w:rsid w:val="00F77870"/>
    <w:rsid w:val="00F8114B"/>
    <w:rsid w:val="00F94183"/>
    <w:rsid w:val="00FA4717"/>
    <w:rsid w:val="00FB5841"/>
    <w:rsid w:val="00FC70B7"/>
    <w:rsid w:val="00FE0B27"/>
    <w:rsid w:val="00F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D535C"/>
  <w15:docId w15:val="{38C85976-0565-40BA-BE3F-9C1D6643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E4"/>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8533F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747718"/>
  </w:style>
  <w:style w:type="character" w:customStyle="1" w:styleId="Hypertext">
    <w:name w:val="Hypertext"/>
    <w:uiPriority w:val="99"/>
    <w:rsid w:val="00747718"/>
    <w:rPr>
      <w:color w:val="0000FF"/>
      <w:u w:val="single"/>
    </w:rPr>
  </w:style>
  <w:style w:type="paragraph" w:customStyle="1" w:styleId="Level1">
    <w:name w:val="Level 1"/>
    <w:basedOn w:val="Normal"/>
    <w:uiPriority w:val="99"/>
    <w:rsid w:val="00747718"/>
    <w:pPr>
      <w:ind w:left="720" w:hanging="720"/>
    </w:pPr>
  </w:style>
  <w:style w:type="paragraph" w:styleId="NoSpacing">
    <w:name w:val="No Spacing"/>
    <w:uiPriority w:val="1"/>
    <w:qFormat/>
    <w:rsid w:val="00A16491"/>
    <w:pPr>
      <w:widowControl w:val="0"/>
      <w:autoSpaceDE w:val="0"/>
      <w:autoSpaceDN w:val="0"/>
      <w:adjustRightInd w:val="0"/>
    </w:pPr>
    <w:rPr>
      <w:rFonts w:ascii="Times New Roman" w:hAnsi="Times New Roman"/>
      <w:sz w:val="24"/>
      <w:szCs w:val="24"/>
    </w:rPr>
  </w:style>
  <w:style w:type="character" w:styleId="Hyperlink">
    <w:name w:val="Hyperlink"/>
    <w:basedOn w:val="DefaultParagraphFont"/>
    <w:uiPriority w:val="99"/>
    <w:unhideWhenUsed/>
    <w:rsid w:val="00A16491"/>
    <w:rPr>
      <w:color w:val="0000FF"/>
      <w:u w:val="single"/>
    </w:rPr>
  </w:style>
  <w:style w:type="character" w:styleId="CommentReference">
    <w:name w:val="annotation reference"/>
    <w:basedOn w:val="DefaultParagraphFont"/>
    <w:uiPriority w:val="99"/>
    <w:semiHidden/>
    <w:unhideWhenUsed/>
    <w:rsid w:val="00BE2EC1"/>
    <w:rPr>
      <w:sz w:val="16"/>
      <w:szCs w:val="16"/>
    </w:rPr>
  </w:style>
  <w:style w:type="paragraph" w:styleId="CommentText">
    <w:name w:val="annotation text"/>
    <w:basedOn w:val="Normal"/>
    <w:link w:val="CommentTextChar"/>
    <w:uiPriority w:val="99"/>
    <w:semiHidden/>
    <w:unhideWhenUsed/>
    <w:rsid w:val="00BE2EC1"/>
    <w:rPr>
      <w:sz w:val="20"/>
      <w:szCs w:val="20"/>
    </w:rPr>
  </w:style>
  <w:style w:type="character" w:customStyle="1" w:styleId="CommentTextChar">
    <w:name w:val="Comment Text Char"/>
    <w:basedOn w:val="DefaultParagraphFont"/>
    <w:link w:val="CommentText"/>
    <w:uiPriority w:val="99"/>
    <w:semiHidden/>
    <w:rsid w:val="00BE2EC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E2EC1"/>
    <w:rPr>
      <w:b/>
      <w:bCs/>
    </w:rPr>
  </w:style>
  <w:style w:type="character" w:customStyle="1" w:styleId="CommentSubjectChar">
    <w:name w:val="Comment Subject Char"/>
    <w:basedOn w:val="CommentTextChar"/>
    <w:link w:val="CommentSubject"/>
    <w:uiPriority w:val="99"/>
    <w:semiHidden/>
    <w:rsid w:val="00BE2EC1"/>
    <w:rPr>
      <w:rFonts w:ascii="Times New Roman" w:hAnsi="Times New Roman"/>
      <w:b/>
      <w:bCs/>
    </w:rPr>
  </w:style>
  <w:style w:type="paragraph" w:styleId="BalloonText">
    <w:name w:val="Balloon Text"/>
    <w:basedOn w:val="Normal"/>
    <w:link w:val="BalloonTextChar"/>
    <w:uiPriority w:val="99"/>
    <w:semiHidden/>
    <w:unhideWhenUsed/>
    <w:rsid w:val="00BE2EC1"/>
    <w:rPr>
      <w:rFonts w:ascii="Tahoma" w:hAnsi="Tahoma" w:cs="Tahoma"/>
      <w:sz w:val="16"/>
      <w:szCs w:val="16"/>
    </w:rPr>
  </w:style>
  <w:style w:type="character" w:customStyle="1" w:styleId="BalloonTextChar">
    <w:name w:val="Balloon Text Char"/>
    <w:basedOn w:val="DefaultParagraphFont"/>
    <w:link w:val="BalloonText"/>
    <w:uiPriority w:val="99"/>
    <w:semiHidden/>
    <w:rsid w:val="00BE2EC1"/>
    <w:rPr>
      <w:rFonts w:ascii="Tahoma" w:hAnsi="Tahoma" w:cs="Tahoma"/>
      <w:sz w:val="16"/>
      <w:szCs w:val="16"/>
    </w:rPr>
  </w:style>
  <w:style w:type="character" w:styleId="FollowedHyperlink">
    <w:name w:val="FollowedHyperlink"/>
    <w:basedOn w:val="DefaultParagraphFont"/>
    <w:uiPriority w:val="99"/>
    <w:semiHidden/>
    <w:unhideWhenUsed/>
    <w:rsid w:val="00D13F83"/>
    <w:rPr>
      <w:color w:val="800080" w:themeColor="followedHyperlink"/>
      <w:u w:val="single"/>
    </w:rPr>
  </w:style>
  <w:style w:type="paragraph" w:styleId="ListParagraph">
    <w:name w:val="List Paragraph"/>
    <w:basedOn w:val="Normal"/>
    <w:uiPriority w:val="34"/>
    <w:qFormat/>
    <w:rsid w:val="006645B9"/>
    <w:pPr>
      <w:ind w:left="720"/>
      <w:contextualSpacing/>
    </w:pPr>
  </w:style>
  <w:style w:type="character" w:customStyle="1" w:styleId="Heading1Char">
    <w:name w:val="Heading 1 Char"/>
    <w:basedOn w:val="DefaultParagraphFont"/>
    <w:link w:val="Heading1"/>
    <w:uiPriority w:val="9"/>
    <w:rsid w:val="008533F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484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0688">
      <w:bodyDiv w:val="1"/>
      <w:marLeft w:val="0"/>
      <w:marRight w:val="0"/>
      <w:marTop w:val="0"/>
      <w:marBottom w:val="0"/>
      <w:divBdr>
        <w:top w:val="none" w:sz="0" w:space="0" w:color="auto"/>
        <w:left w:val="none" w:sz="0" w:space="0" w:color="auto"/>
        <w:bottom w:val="none" w:sz="0" w:space="0" w:color="auto"/>
        <w:right w:val="none" w:sz="0" w:space="0" w:color="auto"/>
      </w:divBdr>
    </w:div>
    <w:div w:id="318389350">
      <w:bodyDiv w:val="1"/>
      <w:marLeft w:val="0"/>
      <w:marRight w:val="0"/>
      <w:marTop w:val="0"/>
      <w:marBottom w:val="0"/>
      <w:divBdr>
        <w:top w:val="none" w:sz="0" w:space="0" w:color="auto"/>
        <w:left w:val="none" w:sz="0" w:space="0" w:color="auto"/>
        <w:bottom w:val="none" w:sz="0" w:space="0" w:color="auto"/>
        <w:right w:val="none" w:sz="0" w:space="0" w:color="auto"/>
      </w:divBdr>
    </w:div>
    <w:div w:id="350495862">
      <w:bodyDiv w:val="1"/>
      <w:marLeft w:val="0"/>
      <w:marRight w:val="0"/>
      <w:marTop w:val="0"/>
      <w:marBottom w:val="0"/>
      <w:divBdr>
        <w:top w:val="none" w:sz="0" w:space="0" w:color="auto"/>
        <w:left w:val="none" w:sz="0" w:space="0" w:color="auto"/>
        <w:bottom w:val="none" w:sz="0" w:space="0" w:color="auto"/>
        <w:right w:val="none" w:sz="0" w:space="0" w:color="auto"/>
      </w:divBdr>
    </w:div>
    <w:div w:id="431823127">
      <w:bodyDiv w:val="1"/>
      <w:marLeft w:val="0"/>
      <w:marRight w:val="0"/>
      <w:marTop w:val="0"/>
      <w:marBottom w:val="0"/>
      <w:divBdr>
        <w:top w:val="none" w:sz="0" w:space="0" w:color="auto"/>
        <w:left w:val="none" w:sz="0" w:space="0" w:color="auto"/>
        <w:bottom w:val="none" w:sz="0" w:space="0" w:color="auto"/>
        <w:right w:val="none" w:sz="0" w:space="0" w:color="auto"/>
      </w:divBdr>
    </w:div>
    <w:div w:id="18882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ewresearch.org/topic/methodological-re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ckofminerva.com/" TargetMode="External"/><Relationship Id="rId17" Type="http://schemas.openxmlformats.org/officeDocument/2006/relationships/hyperlink" Target="http://nd.edu/~hnrcode/docs/studentguide.pdf" TargetMode="External"/><Relationship Id="rId2" Type="http://schemas.openxmlformats.org/officeDocument/2006/relationships/numbering" Target="numbering.xml"/><Relationship Id="rId16" Type="http://schemas.openxmlformats.org/officeDocument/2006/relationships/hyperlink" Target="https://themonkeyca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vethirtyeight.com/politics/" TargetMode="External"/><Relationship Id="rId5" Type="http://schemas.openxmlformats.org/officeDocument/2006/relationships/webSettings" Target="webSettings.xml"/><Relationship Id="rId15" Type="http://schemas.openxmlformats.org/officeDocument/2006/relationships/hyperlink" Target="https://www.vox.com/mischiefs-of-faction" TargetMode="External"/><Relationship Id="rId10" Type="http://schemas.openxmlformats.org/officeDocument/2006/relationships/hyperlink" Target="http://www.rstudio.com/products/rstud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ran.us.r-project.org" TargetMode="External"/><Relationship Id="rId14" Type="http://schemas.openxmlformats.org/officeDocument/2006/relationships/hyperlink" Target="https://www.nytimes.com/section/up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EAC4F-5373-48BD-8ED4-09B20692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1756</Words>
  <Characters>10257</Characters>
  <Application>Microsoft Office Word</Application>
  <DocSecurity>0</DocSecurity>
  <Lines>213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mcoppedg</dc:creator>
  <cp:lastModifiedBy>Rachel Porter</cp:lastModifiedBy>
  <cp:revision>6</cp:revision>
  <cp:lastPrinted>2023-01-10T14:10:00Z</cp:lastPrinted>
  <dcterms:created xsi:type="dcterms:W3CDTF">2023-01-10T14:10:00Z</dcterms:created>
  <dcterms:modified xsi:type="dcterms:W3CDTF">2023-03-21T13:32:00Z</dcterms:modified>
</cp:coreProperties>
</file>