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3E924086" w:rsidP="4E98B3ED" w:rsidRDefault="3E924086" w14:paraId="126E153A" w14:textId="75FA92EC">
      <w:pPr>
        <w:spacing w:before="0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AO JUÍZO DA {vara} DA COMARCA DE {comarca}</w:t>
      </w:r>
    </w:p>
    <w:p w:rsidR="4E98B3ED" w:rsidP="4E98B3ED" w:rsidRDefault="4E98B3ED" w14:paraId="0FEF0A54" w14:textId="4F4C13FD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77F7B8D5" w14:textId="005D766A">
      <w:pPr>
        <w:bidi w:val="1"/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ATENDIMENTO SOLAR Nº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triagemNumero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4E98B3ED" w:rsidP="4E98B3ED" w:rsidRDefault="4E98B3ED" w14:paraId="6366D3DA" w14:textId="3F28563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7CB82E35" w14:textId="78A37748">
      <w:pPr>
        <w:spacing w:before="0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requerente_nome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incapaz, nascido(a) em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requerente_data_nascimento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requerente_cpf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RG/Órgão 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ados_adicionais_requerent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5D9BD57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neste ato representado(a)(s) por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epresentante_nom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epresentante_nacionalidad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epresentante_estado_civi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epresentante_ocupaca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CPF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epresentante_cp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residente e domiciliado(a) à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epresentante_endereco_residencia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com endereço profissional em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epresentante_endereco_profissiona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e-mail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epresentante_emai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telefone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epresentante_telefon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vem, perante esse Juízo, assistido(a) pela DEFENSORIA PÚBLICA DO ESTADO DA BAHIA, por um dos seus membros que a esta subscreve, na forma do artigo 134 da Constituição Federal, da Lei Complementar Federal nº 80/94 e da Lei Complementar Estadual nº 26/06, ajuizar a presente</w:t>
      </w:r>
    </w:p>
    <w:p w:rsidR="4E98B3ED" w:rsidP="4E98B3ED" w:rsidRDefault="4E98B3ED" w14:paraId="2DD554AF" w14:textId="34EDC5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20E52E67" w14:textId="412A9799">
      <w:pPr>
        <w:spacing w:before="225" w:beforeAutospacing="off" w:after="225" w:afterAutospacing="off"/>
        <w:ind w:firstLine="720"/>
        <w:jc w:val="center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AÇÃO DE FIXAÇÃO DE ALIMENTOS COM PEDIDO DE ALIMENTOS PROVISÓRIOS</w:t>
      </w:r>
    </w:p>
    <w:p w:rsidR="4E98B3ED" w:rsidP="4E98B3ED" w:rsidRDefault="4E98B3ED" w14:paraId="69CC6C76" w14:textId="57350B1D">
      <w:pPr>
        <w:spacing w:before="225" w:beforeAutospacing="off" w:after="225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4F3A4CE9" w:rsidP="4E98B3ED" w:rsidRDefault="4F3A4CE9" w14:paraId="0CCA881A" w14:textId="4951D3E0">
      <w:pPr>
        <w:spacing w:before="0" w:beforeAutospacing="off" w:after="225" w:afterAutospacing="off"/>
        <w:ind w:firstLine="720"/>
        <w:jc w:val="both"/>
      </w:pP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face de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requerido_nome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executado_nacionalidade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executado_estado_civil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executado_ocupacao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requerido_cpf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requerido_endereco_residencial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executado_endereco_profissional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executado_email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executado_telefone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}. Outros dados conhecidos: {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dados_adicionais_requerido</w:t>
      </w:r>
      <w:r w:rsidRPr="4E98B3ED" w:rsidR="4F3A4CE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pelos motivos de fato e de direito a seguir expostos:</w:t>
      </w:r>
    </w:p>
    <w:p w:rsidR="4E98B3ED" w:rsidP="4E98B3ED" w:rsidRDefault="4E98B3ED" w14:paraId="78167FAE" w14:textId="2265DC06">
      <w:pPr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62717F23" w14:textId="0AB5F5F1">
      <w:pPr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I. DAS PRERROGATIVAS INSTITUCIONAIS</w:t>
      </w:r>
    </w:p>
    <w:p w:rsidR="4E98B3ED" w:rsidP="4E98B3ED" w:rsidRDefault="4E98B3ED" w14:paraId="3554308B" w14:textId="077AE58E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36CC2536" w14:textId="3AF893A1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:rsidR="4E98B3ED" w:rsidP="4E98B3ED" w:rsidRDefault="4E98B3ED" w14:paraId="1CEC883B" w14:textId="4A7673E3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7E5DD5A2" w14:textId="51A5F857">
      <w:pPr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II. DA GRATUIDADE DE JUSTIÇA</w:t>
      </w:r>
    </w:p>
    <w:p w:rsidR="4E98B3ED" w:rsidP="4E98B3ED" w:rsidRDefault="4E98B3ED" w14:paraId="58B29762" w14:textId="6DCE2805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38043D8D" w14:textId="74717BF9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98 e seguintes do Código de Processo Civil.</w:t>
      </w:r>
    </w:p>
    <w:p w:rsidR="4E98B3ED" w:rsidP="4E98B3ED" w:rsidRDefault="4E98B3ED" w14:paraId="6E6EE077" w14:textId="19C3DC5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29DDF8AA" w14:textId="48BA6417">
      <w:pPr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III. DOS FATOS</w:t>
      </w:r>
    </w:p>
    <w:p w:rsidR="4E98B3ED" w:rsidP="4E98B3ED" w:rsidRDefault="4E98B3ED" w14:paraId="1A4F59CC" w14:textId="53929F3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61ECF028" w14:textId="3103E2A6">
      <w:pPr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dos_fatos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4E98B3ED" w:rsidP="4E98B3ED" w:rsidRDefault="4E98B3ED" w14:paraId="3D1432E1" w14:textId="4CFD7EC2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5F26A342" w:rsidP="4E98B3ED" w:rsidRDefault="5F26A342" w14:paraId="2D01384E" w14:textId="6FC75A5E">
      <w:pPr>
        <w:spacing w:before="0" w:beforeAutospacing="off" w:after="225" w:afterAutospacing="off"/>
        <w:jc w:val="both"/>
      </w:pPr>
      <w:r w:rsidRPr="4E98B3ED" w:rsidR="5F26A34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Filhos: {filhos_info}</w:t>
      </w:r>
    </w:p>
    <w:p w:rsidR="3E924086" w:rsidP="4E98B3ED" w:rsidRDefault="3E924086" w14:paraId="07AE8595" w14:textId="2F8A15A4">
      <w:pPr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IV. DO DIREITO</w:t>
      </w:r>
    </w:p>
    <w:p w:rsidR="4E98B3ED" w:rsidP="4E98B3ED" w:rsidRDefault="4E98B3ED" w14:paraId="3D19CD5B" w14:textId="17D15473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4FBADCEC" w14:textId="1FB59EFF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Apesar de ser legalmente obrigada (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227 e 229 da CRFB c/c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4º e 22, do ECA, e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:rsidR="3E924086" w:rsidP="4E98B3ED" w:rsidRDefault="3E924086" w14:paraId="0AB0CD05" w14:textId="35CC22ED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:rsidR="3E924086" w:rsidP="4E98B3ED" w:rsidRDefault="3E924086" w14:paraId="0ECD7AE8" w14:textId="1661F008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Consoante Cristiano Chaves de Farias e Nelson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Rosenvald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:rsidR="3E924086" w:rsidP="4E98B3ED" w:rsidRDefault="3E924086" w14:paraId="27FBCF3E" w14:textId="44E36B27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:rsidR="3E924086" w:rsidP="4E98B3ED" w:rsidRDefault="3E924086" w14:paraId="78E3D39E" w14:textId="5C97C751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:rsidR="3E924086" w:rsidP="4E98B3ED" w:rsidRDefault="3E924086" w14:paraId="3B44DCA2" w14:textId="46115BF4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É razoável, portanto, que a parte requerida contribua para a subsistência da parte autora com ao menos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percentual_provisorio_salario_min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}% do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 mínimo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além de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percentual_despesas_extras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}% dos gastos extraordinários com saúde, educação e vestuário, até o dia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dia_pagamento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de cada mês.</w:t>
      </w:r>
    </w:p>
    <w:p w:rsidR="4E98B3ED" w:rsidP="4E98B3ED" w:rsidRDefault="4E98B3ED" w14:paraId="37EAC6F3" w14:textId="106D604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50C3064A" w14:textId="17FDC95B">
      <w:pPr>
        <w:spacing w:before="225" w:beforeAutospacing="off" w:after="225" w:afterAutospacing="off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V. DOS PEDIDOS</w:t>
      </w:r>
    </w:p>
    <w:p w:rsidR="4E98B3ED" w:rsidP="4E98B3ED" w:rsidRDefault="4E98B3ED" w14:paraId="50136ADF" w14:textId="120D3A2D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7D403FDE" w14:textId="0EC9C090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Ante o exposto, requer:</w:t>
      </w:r>
    </w:p>
    <w:p w:rsidR="3E924086" w:rsidP="4E98B3ED" w:rsidRDefault="3E924086" w14:paraId="0080D9D9" w14:textId="7B5F8B01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a) o deferimento da justiça gratuita, bem como sejam observadas as prerrogativas dos membros da Defensoria Pública de intimação pessoal e prazo em dobro;</w:t>
      </w:r>
    </w:p>
    <w:p w:rsidR="3E924086" w:rsidP="4E98B3ED" w:rsidRDefault="3E924086" w14:paraId="78ABD700" w14:textId="0A03ADCA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b) a garantia de prioridade de tramitação do feito, recebendo os autos identificação própria;</w:t>
      </w:r>
    </w:p>
    <w:p w:rsidR="3E924086" w:rsidP="4E98B3ED" w:rsidRDefault="3E924086" w14:paraId="37DE18AA" w14:textId="5D25D32A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c) a intimação do Ministério Público, para acompanhar todos os atos do processo;</w:t>
      </w:r>
    </w:p>
    <w:p w:rsidR="3E924086" w:rsidP="4E98B3ED" w:rsidRDefault="3E924086" w14:paraId="72ED3ACB" w14:textId="277CD1DA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d) liminarmente, o arbitramento de alimentos provisórios, no valor de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percentual_provisorio_salario_min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}% do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 mínimo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correspondente atualmente a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valor_provisorio_referencia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além de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percentual_despesas_extras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}% dos gastos extraordinários com saúde, educação e vestuário, até o dia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dia_pagamento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de cada mês, a ser creditado no seguinte endereço bancário: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dados_bancarios_requerente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};</w:t>
      </w:r>
    </w:p>
    <w:p w:rsidR="3E924086" w:rsidP="4E98B3ED" w:rsidRDefault="3E924086" w14:paraId="329AE8AF" w14:textId="33ED4FDC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e) o envio de ofício ao INSS e à CEF, a fim de que estes informem sobre a existência de eventual vínculo empregatício ativo do alimentante, com fulcro no art. 529 do CPC;</w:t>
      </w:r>
    </w:p>
    <w:p w:rsidR="3E924086" w:rsidP="4E98B3ED" w:rsidRDefault="3E924086" w14:paraId="0DAC819B" w14:textId="126743BA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f) se houver vínculo empregatício, o envio de ofício ao ente empregador do(a) alimentante,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empregador_nome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empregador_endereco_profissional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e e-mail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empregador_email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 fim de que os alimentos ora arbitrados passem a ser descontados diretamente em folha de pagamento, com fulcro no art. 529 do CPC;</w:t>
      </w:r>
    </w:p>
    <w:p w:rsidR="3E924086" w:rsidP="4E98B3ED" w:rsidRDefault="3E924086" w14:paraId="0E59587F" w14:textId="3D9B2ACC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g) após tomadas as providências referentes à tutela provisória, que se proceda à citação da parte requerida para comparecer à audiência de conciliação e mediação, nos termos do art. 319, VII, do CPC;</w:t>
      </w:r>
    </w:p>
    <w:p w:rsidR="3E924086" w:rsidP="4E98B3ED" w:rsidRDefault="3E924086" w14:paraId="0769D29D" w14:textId="33BDA943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h) ao final, no mérito, a condenação da parte requerida para pagar alimentos definitivos à parte requerente em valor não inferior a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percentual_definitivo_salario_min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}% do 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 mínimo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além de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percentual_definitivo_extras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}% dos gastos extraordinários com saúde, educação e vestuário, quantia essa que deverá ser paga até o dia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dia_pagamento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de cada mês, mediante depósito a ser efetuado na conta bancária supramencionada;</w:t>
      </w:r>
    </w:p>
    <w:p w:rsidR="3E924086" w:rsidP="4E98B3ED" w:rsidRDefault="3E924086" w14:paraId="5DC02E05" w14:textId="6BF46B33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i) a condenação da parte requerida nas custas processuais e nos honorários de sucumbência,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c3033b72224141e2">
        <w:r w:rsidRPr="4E98B3ED" w:rsidR="3E924086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central.honorarios@defensoria.ba.def.br</w:t>
        </w:r>
      </w:hyperlink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favorecido DPE BB ARRECAD FAJDPE BA, CNPJ 07.778.585/0001-14;</w:t>
      </w:r>
    </w:p>
    <w:p w:rsidR="3E924086" w:rsidP="4E98B3ED" w:rsidRDefault="3E924086" w14:paraId="3DF98B76" w14:textId="2CC88D4E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j) por fim, a Defensoria Pública requer, desde já, seja determinada a intimação pessoal da parte autora sempre que qualquer ato processual depender de providência ou informação que somente por ela possa ser realizada ou prestada.</w:t>
      </w:r>
    </w:p>
    <w:p w:rsidR="4E98B3ED" w:rsidP="4E98B3ED" w:rsidRDefault="4E98B3ED" w14:paraId="29FD38CB" w14:textId="05D3228D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26DD732D" w14:textId="148B730F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Protesta pela produção de todos os meios de prova admitidos em direito.</w:t>
      </w:r>
    </w:p>
    <w:p w:rsidR="4E98B3ED" w:rsidP="4E98B3ED" w:rsidRDefault="4E98B3ED" w14:paraId="4F8870EC" w14:textId="2E416B9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1CB0A8AE" w14:textId="0892DAB6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Dá-se à causa o valor de R$ 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({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valor_causa_extenso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}).</w:t>
      </w:r>
    </w:p>
    <w:p w:rsidR="4E98B3ED" w:rsidP="4E98B3ED" w:rsidRDefault="4E98B3ED" w14:paraId="7449A93B" w14:textId="18D9C63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4E98B3ED" w:rsidRDefault="3E924086" w14:paraId="7AAFDD4B" w14:textId="0C8D95A7">
      <w:pPr>
        <w:spacing w:before="225" w:beforeAutospacing="off" w:after="225" w:afterAutospacing="off"/>
        <w:ind w:firstLine="720"/>
        <w:jc w:val="center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Nestes termos, pede deferimento.</w:t>
      </w:r>
    </w:p>
    <w:p w:rsidR="3E924086" w:rsidP="4E98B3ED" w:rsidRDefault="3E924086" w14:paraId="20BBB6DA" w14:textId="16112E11">
      <w:pPr>
        <w:spacing w:before="225" w:beforeAutospacing="off" w:after="225" w:afterAutospacing="off"/>
        <w:ind w:firstLine="720"/>
        <w:jc w:val="both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cidade_data_assinatura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datado e assinado eletronicamente.</w:t>
      </w:r>
    </w:p>
    <w:p w:rsidR="79E9F625" w:rsidP="4E98B3ED" w:rsidRDefault="79E9F625" w14:paraId="2C5FCB17" w14:textId="0EDC72E6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E98B3ED" w:rsidR="79E9F62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NOME DA DEFENSORA</w:t>
      </w: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</w:p>
    <w:p w:rsidR="3E924086" w:rsidP="4E98B3ED" w:rsidRDefault="3E924086" w14:paraId="289E881B" w14:textId="388E879E">
      <w:pPr>
        <w:spacing w:before="225" w:beforeAutospacing="off" w:after="225" w:afterAutospacing="off"/>
        <w:ind w:firstLine="720"/>
        <w:jc w:val="center"/>
      </w:pPr>
      <w:r w:rsidRPr="4E98B3ED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Defensora Pública do Estado da Bahia</w:t>
      </w:r>
    </w:p>
    <w:p w:rsidR="4E98B3ED" w:rsidP="4E98B3ED" w:rsidRDefault="4E98B3ED" w14:paraId="34DF12B8" w14:textId="2D1E8CAC">
      <w:pPr>
        <w:tabs>
          <w:tab w:val="left" w:leader="none" w:pos="0"/>
          <w:tab w:val="left" w:leader="none" w:pos="880"/>
        </w:tabs>
        <w:spacing w:after="0" w:line="360" w:lineRule="auto"/>
        <w:ind w:firstLine="19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 w:rsidR="00C85264">
      <w:headerReference w:type="default" r:id="rId8"/>
      <w:footerReference w:type="default" r:id="rId9"/>
      <w:pgSz w:w="11906" w:h="16838" w:orient="portrait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74E3" w:rsidRDefault="006B74E3" w14:paraId="63176616" w14:textId="77777777">
      <w:pPr>
        <w:spacing w:line="240" w:lineRule="auto"/>
      </w:pPr>
      <w:r>
        <w:separator/>
      </w:r>
    </w:p>
  </w:endnote>
  <w:endnote w:type="continuationSeparator" w:id="0">
    <w:p w:rsidR="006B74E3" w:rsidRDefault="006B74E3" w14:paraId="087F272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5264" w:rsidRDefault="00C85264" w14:paraId="6BB9E253" w14:textId="77777777">
    <w:pP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  <w:p w:rsidR="00C85264" w:rsidRDefault="006B74E3" w14:paraId="14B0D092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Rua Águas Claras, 523, Bairro Bela Vista, CEP 45990-280, Teixeira de Freitas/BA</w:t>
    </w:r>
  </w:p>
  <w:p w:rsidR="00C85264" w:rsidRDefault="006B74E3" w14:paraId="3B5CB99C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Tel.: (73) 32</w:t>
    </w:r>
    <w:r>
      <w:rPr>
        <w:rFonts w:ascii="Calibri" w:hAnsi="Calibri" w:eastAsia="Arial" w:cs="Calibri"/>
        <w:sz w:val="20"/>
        <w:szCs w:val="20"/>
      </w:rPr>
      <w:t>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74E3" w:rsidRDefault="006B74E3" w14:paraId="006021D2" w14:textId="77777777">
      <w:pPr>
        <w:spacing w:after="0"/>
      </w:pPr>
      <w:r>
        <w:separator/>
      </w:r>
    </w:p>
  </w:footnote>
  <w:footnote w:type="continuationSeparator" w:id="0">
    <w:p w:rsidR="006B74E3" w:rsidRDefault="006B74E3" w14:paraId="6A3E069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85264" w:rsidRDefault="006B74E3" w14:paraId="23DE523C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  <w:r>
      <w:rPr>
        <w:rFonts w:ascii="Calibri" w:hAnsi="Calibri" w:eastAsia="Arial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85264" w:rsidRDefault="00C85264" w14:paraId="52E56223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3e9a141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34f73a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4c49185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4c368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ad8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B74E3"/>
    <w:rsid w:val="00795B8F"/>
    <w:rsid w:val="00C85264"/>
    <w:rsid w:val="03C27159"/>
    <w:rsid w:val="06FA5B07"/>
    <w:rsid w:val="06FBE106"/>
    <w:rsid w:val="0762ED0E"/>
    <w:rsid w:val="0DF0018C"/>
    <w:rsid w:val="11495807"/>
    <w:rsid w:val="127667EF"/>
    <w:rsid w:val="176A427A"/>
    <w:rsid w:val="196516C8"/>
    <w:rsid w:val="196F9B87"/>
    <w:rsid w:val="1A04A59D"/>
    <w:rsid w:val="1AEA4BE9"/>
    <w:rsid w:val="1C8B77F5"/>
    <w:rsid w:val="1FF7333D"/>
    <w:rsid w:val="251BA7D2"/>
    <w:rsid w:val="25835278"/>
    <w:rsid w:val="27646502"/>
    <w:rsid w:val="29CA0187"/>
    <w:rsid w:val="341E9DB0"/>
    <w:rsid w:val="344F1ED9"/>
    <w:rsid w:val="34F2826B"/>
    <w:rsid w:val="359D05B6"/>
    <w:rsid w:val="35A41D55"/>
    <w:rsid w:val="374C4C14"/>
    <w:rsid w:val="39526254"/>
    <w:rsid w:val="39946560"/>
    <w:rsid w:val="3A91F167"/>
    <w:rsid w:val="3B0547DF"/>
    <w:rsid w:val="3E924086"/>
    <w:rsid w:val="40345532"/>
    <w:rsid w:val="43D621B4"/>
    <w:rsid w:val="446E6C24"/>
    <w:rsid w:val="474850B3"/>
    <w:rsid w:val="475A64D6"/>
    <w:rsid w:val="487F1626"/>
    <w:rsid w:val="4A38B445"/>
    <w:rsid w:val="4A9F5149"/>
    <w:rsid w:val="4AE2DF68"/>
    <w:rsid w:val="4AEE441F"/>
    <w:rsid w:val="4DF77118"/>
    <w:rsid w:val="4E98B3ED"/>
    <w:rsid w:val="4F3A4CE9"/>
    <w:rsid w:val="50478F9C"/>
    <w:rsid w:val="544B42E8"/>
    <w:rsid w:val="55646B1E"/>
    <w:rsid w:val="57AC0472"/>
    <w:rsid w:val="57CF0FC5"/>
    <w:rsid w:val="5907BC91"/>
    <w:rsid w:val="5AC80347"/>
    <w:rsid w:val="5D9BD57A"/>
    <w:rsid w:val="5F26A342"/>
    <w:rsid w:val="60B60A66"/>
    <w:rsid w:val="61AF10AD"/>
    <w:rsid w:val="62B3ACDC"/>
    <w:rsid w:val="6395BA67"/>
    <w:rsid w:val="644984E8"/>
    <w:rsid w:val="667F6066"/>
    <w:rsid w:val="66C94102"/>
    <w:rsid w:val="67ABD5D5"/>
    <w:rsid w:val="67C02619"/>
    <w:rsid w:val="6A741BB4"/>
    <w:rsid w:val="6BD6B233"/>
    <w:rsid w:val="6C461869"/>
    <w:rsid w:val="6DA60772"/>
    <w:rsid w:val="70C67F53"/>
    <w:rsid w:val="74EB73A4"/>
    <w:rsid w:val="75201A07"/>
    <w:rsid w:val="768B8393"/>
    <w:rsid w:val="79E9F625"/>
    <w:rsid w:val="7A0F0F2D"/>
    <w:rsid w:val="7ADB1D32"/>
    <w:rsid w:val="7BA344AB"/>
    <w:rsid w:val="7D9B1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semiHidden="1" w:unhideWhenUsed="1" w:qFormat="1"/>
    <w:lsdException w:name="heading 4" w:qFormat="1"/>
    <w:lsdException w:name="heading 5" w:uiPriority="9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uiPriority="1" w:semiHidden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qFormat="1"/>
    <w:lsdException w:name="HTML Preformatted" w:qFormat="1"/>
    <w:lsdException w:name="Normal Table" w:uiPriority="99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34" w:qFormat="1"/>
    <w:lsdException w:name="Quote" w:qFormat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abealhoChar" w:customStyle="1">
    <w:name w:val="Cabeçalho Char"/>
    <w:basedOn w:val="Fontepargpadro"/>
    <w:link w:val="Cabealho"/>
    <w:uiPriority w:val="99"/>
    <w:qFormat/>
  </w:style>
  <w:style w:type="character" w:styleId="RodapChar" w:customStyle="1">
    <w:name w:val="Rodapé Char"/>
    <w:basedOn w:val="Fontepargpadro"/>
    <w:link w:val="Rodap"/>
    <w:qFormat/>
  </w:style>
  <w:style w:type="character" w:styleId="TextodebaloChar" w:customStyle="1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styleId="Ttulo1Char" w:customStyle="1">
    <w:name w:val="Título 1 Char"/>
    <w:basedOn w:val="Fontepargpadro"/>
    <w:link w:val="Ttulo1"/>
    <w:qFormat/>
    <w:rPr>
      <w:rFonts w:ascii="Arial" w:hAnsi="Arial" w:eastAsia="Times New Roman" w:cs="Times New Roman"/>
      <w:sz w:val="28"/>
      <w:szCs w:val="20"/>
      <w:lang w:eastAsia="pt-BR"/>
    </w:rPr>
  </w:style>
  <w:style w:type="paragraph" w:styleId="WW-NormalWeb" w:customStyle="1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styleId="WW-Recuodecorpodetexto3" w:customStyle="1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styleId="RecuodecorpodetextoChar" w:customStyle="1">
    <w:name w:val="Recuo de corpo de texto Char"/>
    <w:basedOn w:val="Fontepargpadro"/>
    <w:link w:val="Recuodecorpodetexto"/>
    <w:qFormat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styleId="Recuodecorpodetexto3Char" w:customStyle="1">
    <w:name w:val="Recuo de corpo de texto 3 Char"/>
    <w:basedOn w:val="Fontepargpadro"/>
    <w:link w:val="Recuodecorpodetexto3"/>
    <w:qFormat/>
    <w:rPr>
      <w:rFonts w:ascii="Arial" w:hAnsi="Arial" w:eastAsia="Times New Roman" w:cs="Times New Roman"/>
      <w:color w:val="000000"/>
      <w:sz w:val="28"/>
      <w:szCs w:val="20"/>
    </w:rPr>
  </w:style>
  <w:style w:type="character" w:styleId="Corpodetexto2Char" w:customStyle="1">
    <w:name w:val="Corpo de texto 2 Char"/>
    <w:basedOn w:val="Fontepargpadro"/>
    <w:link w:val="Corpodetexto2"/>
    <w:qFormat/>
    <w:rPr>
      <w:rFonts w:ascii="Times New Roman" w:hAnsi="Times New Roman" w:eastAsia="Times New Roman" w:cs="Times New Roman"/>
      <w:b/>
      <w:sz w:val="28"/>
      <w:szCs w:val="20"/>
    </w:rPr>
  </w:style>
  <w:style w:type="character" w:styleId="CorpodetextoChar" w:customStyle="1">
    <w:name w:val="Corpo de texto Char"/>
    <w:basedOn w:val="Fontepargpadro"/>
    <w:link w:val="Corpodetexto"/>
    <w:qFormat/>
    <w:rPr>
      <w:rFonts w:ascii="Times New Roman" w:hAnsi="Times New Roman" w:eastAsia="Times New Roman" w:cs="Times New Roman"/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3Char" w:customStyle="1">
    <w:name w:val="Corpo de texto 3 Char"/>
    <w:basedOn w:val="Fontepargpadro"/>
    <w:link w:val="Corpodetexto3"/>
    <w:qFormat/>
    <w:rPr>
      <w:rFonts w:ascii="Times New Roman" w:hAnsi="Times New Roman" w:eastAsia="Times New Roman" w:cs="Times New Roman"/>
      <w:sz w:val="16"/>
      <w:szCs w:val="16"/>
    </w:rPr>
  </w:style>
  <w:style w:type="character" w:styleId="Pr-formataoHTMLChar" w:customStyle="1">
    <w:name w:val="Pré-formatação HTML Char"/>
    <w:basedOn w:val="Fontepargpadro"/>
    <w:link w:val="Pr-formataoHTML"/>
    <w:qFormat/>
    <w:rPr>
      <w:rFonts w:ascii="Verdana" w:hAnsi="Verdana" w:eastAsia="Arial Unicode MS" w:cs="Arial Unicode MS"/>
      <w:sz w:val="20"/>
      <w:szCs w:val="20"/>
      <w:lang w:eastAsia="pt-BR"/>
    </w:rPr>
  </w:style>
  <w:style w:type="character" w:styleId="highlightbrs1" w:customStyle="1">
    <w:name w:val="highlightbrs1"/>
    <w:qFormat/>
    <w:rPr>
      <w:b/>
      <w:bCs/>
      <w:color w:val="FF0000"/>
    </w:rPr>
  </w:style>
  <w:style w:type="character" w:styleId="CaracteresdeNotadeRodap" w:customStyle="1">
    <w:name w:val="Caracteres de Nota de Rodapé"/>
    <w:qFormat/>
    <w:rPr>
      <w:vertAlign w:val="superscript"/>
    </w:rPr>
  </w:style>
  <w:style w:type="character" w:styleId="Caracteresdenotaderodap0" w:customStyle="1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PargrafoNormal" w:customStyle="1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styleId="PargrafoNormalChar" w:customStyle="1">
    <w:name w:val="Parágrafo Normal Char"/>
    <w:link w:val="PargrafoNormal"/>
    <w:qFormat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styleId="CitaoChar" w:customStyle="1">
    <w:name w:val="Citação Char"/>
    <w:basedOn w:val="Fontepargpadro"/>
    <w:link w:val="Citao"/>
    <w:qFormat/>
    <w:rPr>
      <w:rFonts w:ascii="Arial" w:hAnsi="Arial" w:eastAsia="Times New Roman" w:cs="Times New Roman"/>
      <w:i/>
      <w:iCs/>
      <w:lang w:val="zh-CN" w:eastAsia="zh-CN"/>
    </w:rPr>
  </w:style>
  <w:style w:type="paragraph" w:styleId="text1" w:customStyle="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label" w:customStyle="1">
    <w:name w:val="label"/>
    <w:basedOn w:val="Fontepargpadro"/>
    <w:qFormat/>
  </w:style>
  <w:style w:type="paragraph" w:styleId="Recuodecorpodetexto31" w:customStyle="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styleId="TtuloChar" w:customStyle="1">
    <w:name w:val="Título Char"/>
    <w:basedOn w:val="Fontepargpadro"/>
    <w:link w:val="Ttulo"/>
    <w:qFormat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styleId="Refdenotaderodap2" w:customStyle="1">
    <w:name w:val="Ref. de nota de rodapé2"/>
    <w:qFormat/>
    <w:rPr>
      <w:vertAlign w:val="superscript"/>
    </w:rPr>
  </w:style>
  <w:style w:type="character" w:styleId="apple-converted-space" w:customStyle="1">
    <w:name w:val="apple-converted-space"/>
    <w:basedOn w:val="Fontepargpadro"/>
    <w:qFormat/>
  </w:style>
  <w:style w:type="character" w:styleId="Ttulo5Char" w:customStyle="1">
    <w:name w:val="Título 5 Char"/>
    <w:basedOn w:val="Fontepargpadro"/>
    <w:link w:val="Ttulo5"/>
    <w:uiPriority w:val="9"/>
    <w:semiHidden/>
    <w:qFormat/>
    <w:rPr>
      <w:rFonts w:asciiTheme="majorHAnsi" w:hAnsiTheme="majorHAnsi" w:eastAsiaTheme="majorEastAsia" w:cstheme="majorBidi"/>
      <w:color w:val="365F91" w:themeColor="accent1" w:themeShade="BF"/>
    </w:rPr>
  </w:style>
  <w:style w:type="paragraph" w:styleId="Corpodetexto21" w:customStyle="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styleId="StyleCuzo" w:customStyle="1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Recuodecorpodetexto21" w:customStyle="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Standard" w:customStyle="1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eastAsia="zh-CN" w:bidi="hi-IN"/>
    </w:rPr>
  </w:style>
  <w:style w:type="paragraph" w:styleId="Padro" w:customStyle="1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eastAsia="zh-CN" w:bidi="hi-IN"/>
    </w:rPr>
  </w:style>
  <w:style w:type="paragraph" w:styleId="Corpodetexto32" w:customStyle="1">
    <w:name w:val="Corpo de texto 32"/>
    <w:basedOn w:val="Normal"/>
    <w:qFormat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styleId="artart" w:customStyle="1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fdenotaderodap1" w:customStyle="1">
    <w:name w:val="Ref. de nota de rodapé1"/>
    <w:qFormat/>
    <w:rPr>
      <w:vertAlign w:val="superscript"/>
    </w:rPr>
  </w:style>
  <w:style w:type="character" w:styleId="Refdenotaderodap3" w:customStyle="1">
    <w:name w:val="Ref. de nota de rodapé3"/>
    <w:qFormat/>
    <w:rPr>
      <w:vertAlign w:val="superscript"/>
    </w:rPr>
  </w:style>
  <w:style w:type="paragraph" w:styleId="Textodenotaderodap1" w:customStyle="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Recuodecorpodetexto22" w:customStyle="1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hyperlink" Target="mailto:central.honorarios@defensoria.ba.def.br" TargetMode="External" Id="Rc3033b72224141e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Lais Lage dos Santos</dc:creator>
  <lastModifiedBy>weslley snts</lastModifiedBy>
  <revision>3</revision>
  <dcterms:created xsi:type="dcterms:W3CDTF">2025-11-19T19:22:00.0000000Z</dcterms:created>
  <dcterms:modified xsi:type="dcterms:W3CDTF">2025-11-26T13:52:56.4955005Z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