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360" w:lineRule="auto"/>
        <w:jc w:val="both"/>
        <w:rPr>
          <w:rFonts w:hint="default" w:ascii="Times New Roman" w:hAnsi="Times New Roman" w:eastAsia="Times New Roman" w:cs="Times New Roman"/>
          <w:b/>
          <w:color w:val="000000"/>
          <w:sz w:val="24"/>
          <w:szCs w:val="24"/>
          <w:highlight w:val="none"/>
        </w:rPr>
      </w:pPr>
      <w:r>
        <w:rPr>
          <w:rFonts w:hint="default" w:ascii="Times New Roman" w:hAnsi="Times New Roman" w:eastAsia="Times New Roman" w:cs="Times New Roman"/>
          <w:b/>
          <w:color w:val="000000"/>
          <w:sz w:val="24"/>
          <w:szCs w:val="24"/>
          <w:highlight w:val="none"/>
          <w:rtl w:val="0"/>
        </w:rPr>
        <w:t xml:space="preserve">AO JUÍZO DA </w:t>
      </w:r>
      <w:r>
        <w:rPr>
          <w:rFonts w:hint="default" w:ascii="Times New Roman" w:hAnsi="Times New Roman" w:cs="Times New Roman"/>
          <w:b/>
          <w:color w:val="000000"/>
          <w:sz w:val="24"/>
          <w:szCs w:val="24"/>
          <w:highlight w:val="none"/>
          <w:rtl w:val="0"/>
          <w:lang w:val="pt-BR"/>
        </w:rPr>
        <w:t>1</w:t>
      </w:r>
      <w:r>
        <w:rPr>
          <w:rFonts w:hint="default" w:ascii="Times New Roman" w:hAnsi="Times New Roman" w:eastAsia="Times New Roman" w:cs="Times New Roman"/>
          <w:b/>
          <w:color w:val="000000"/>
          <w:sz w:val="24"/>
          <w:szCs w:val="24"/>
          <w:highlight w:val="none"/>
          <w:rtl w:val="0"/>
        </w:rPr>
        <w:t>ª VARA D</w:t>
      </w:r>
      <w:r>
        <w:rPr>
          <w:rFonts w:hint="default" w:ascii="Times New Roman" w:hAnsi="Times New Roman" w:cs="Times New Roman"/>
          <w:b/>
          <w:color w:val="000000"/>
          <w:sz w:val="24"/>
          <w:szCs w:val="24"/>
          <w:highlight w:val="none"/>
          <w:rtl w:val="0"/>
          <w:lang w:val="pt-BR"/>
        </w:rPr>
        <w:t xml:space="preserve">E FAMÍLIA, ÓRFÃOS, SUCESSÕES E INTERDITOS </w:t>
      </w:r>
      <w:r>
        <w:rPr>
          <w:rFonts w:hint="default" w:ascii="Times New Roman" w:hAnsi="Times New Roman" w:eastAsia="Times New Roman" w:cs="Times New Roman"/>
          <w:b/>
          <w:color w:val="000000"/>
          <w:sz w:val="24"/>
          <w:szCs w:val="24"/>
          <w:highlight w:val="none"/>
          <w:rtl w:val="0"/>
        </w:rPr>
        <w:t>DA COMARCA DE TEIXEIRA DE FREITAS - BAHIA</w:t>
      </w:r>
    </w:p>
    <w:p>
      <w:pPr>
        <w:spacing w:after="0" w:line="360" w:lineRule="auto"/>
        <w:jc w:val="right"/>
        <w:rPr>
          <w:rFonts w:hint="default" w:ascii="Times New Roman" w:hAnsi="Times New Roman" w:eastAsia="Times New Roman" w:cs="Times New Roman"/>
          <w:b/>
          <w:sz w:val="24"/>
          <w:szCs w:val="24"/>
          <w:highlight w:val="none"/>
        </w:rPr>
      </w:pPr>
    </w:p>
    <w:p>
      <w:pPr>
        <w:spacing w:after="0" w:line="360" w:lineRule="auto"/>
        <w:jc w:val="right"/>
        <w:rPr>
          <w:rFonts w:hint="default" w:ascii="Times New Roman" w:hAnsi="Times New Roman" w:eastAsia="Times New Roman" w:cs="Times New Roman"/>
          <w:b/>
          <w:sz w:val="24"/>
          <w:szCs w:val="24"/>
          <w:highlight w:val="yellow"/>
          <w:lang w:val="pt-BR"/>
        </w:rPr>
      </w:pPr>
      <w:r>
        <w:rPr>
          <w:rFonts w:hint="default" w:ascii="Times New Roman" w:hAnsi="Times New Roman" w:eastAsia="Times New Roman" w:cs="Times New Roman"/>
          <w:b/>
          <w:sz w:val="24"/>
          <w:szCs w:val="24"/>
          <w:highlight w:val="none"/>
          <w:rtl w:val="0"/>
        </w:rPr>
        <w:t xml:space="preserve">TRIAGEM </w:t>
      </w:r>
      <w:r>
        <w:rPr>
          <w:rFonts w:hint="default" w:ascii="Times New Roman" w:hAnsi="Times New Roman" w:eastAsia="Times New Roman" w:cs="Times New Roman"/>
          <w:b/>
          <w:sz w:val="24"/>
          <w:szCs w:val="24"/>
          <w:highlight w:val="yellow"/>
          <w:rtl w:val="0"/>
        </w:rPr>
        <w:t>SIGAD</w:t>
      </w:r>
      <w:r>
        <w:rPr>
          <w:rFonts w:hint="default" w:ascii="Times New Roman" w:hAnsi="Times New Roman" w:eastAsia="Times New Roman" w:cs="Times New Roman"/>
          <w:b/>
          <w:sz w:val="24"/>
          <w:szCs w:val="24"/>
          <w:highlight w:val="yellow"/>
          <w:rtl w:val="0"/>
          <w:lang w:val="pt-BR"/>
        </w:rPr>
        <w:t>/SOLAR</w:t>
      </w:r>
      <w:r>
        <w:rPr>
          <w:rFonts w:hint="default" w:ascii="Times New Roman" w:hAnsi="Times New Roman" w:eastAsia="Times New Roman" w:cs="Times New Roman"/>
          <w:b/>
          <w:sz w:val="24"/>
          <w:szCs w:val="24"/>
          <w:highlight w:val="none"/>
          <w:rtl w:val="0"/>
        </w:rPr>
        <w:t xml:space="preserve"> Nº </w:t>
      </w:r>
      <w:r>
        <w:rPr>
          <w:rFonts w:hint="default" w:ascii="Times New Roman" w:hAnsi="Times New Roman" w:eastAsia="Times New Roman" w:cs="Times New Roman"/>
          <w:b/>
          <w:sz w:val="24"/>
          <w:szCs w:val="24"/>
          <w:highlight w:val="yellow"/>
          <w:rtl w:val="0"/>
          <w:lang w:val="pt-BR"/>
        </w:rPr>
        <w:t>00000000000</w:t>
      </w:r>
    </w:p>
    <w:p>
      <w:pPr>
        <w:spacing w:after="0" w:line="360" w:lineRule="auto"/>
        <w:jc w:val="right"/>
        <w:rPr>
          <w:rFonts w:hint="default" w:ascii="Times New Roman" w:hAnsi="Times New Roman" w:eastAsia="Times New Roman" w:cs="Times New Roman"/>
          <w:b/>
          <w:sz w:val="24"/>
          <w:szCs w:val="24"/>
          <w:highlight w:val="yellow"/>
        </w:rPr>
      </w:pPr>
    </w:p>
    <w:p>
      <w:pPr>
        <w:spacing w:after="0" w:line="360" w:lineRule="auto"/>
        <w:rPr>
          <w:rFonts w:hint="default" w:ascii="Times New Roman" w:hAnsi="Times New Roman" w:eastAsia="Times New Roman" w:cs="Times New Roman"/>
          <w:b/>
          <w:sz w:val="24"/>
          <w:szCs w:val="24"/>
          <w:highlight w:val="yellow"/>
          <w:lang w:val="pt-BR"/>
        </w:rPr>
      </w:pPr>
      <w:r>
        <w:rPr>
          <w:rFonts w:hint="default" w:ascii="Times New Roman" w:hAnsi="Times New Roman" w:eastAsia="Times New Roman" w:cs="Times New Roman"/>
          <w:b/>
          <w:sz w:val="24"/>
          <w:szCs w:val="24"/>
          <w:highlight w:val="none"/>
          <w:rtl w:val="0"/>
        </w:rPr>
        <w:t xml:space="preserve">Distribuição por dependência ao processo nº </w:t>
      </w:r>
      <w:r>
        <w:rPr>
          <w:rFonts w:hint="default" w:ascii="Times New Roman" w:hAnsi="Times New Roman" w:eastAsia="Times New Roman" w:cs="Times New Roman"/>
          <w:b/>
          <w:sz w:val="24"/>
          <w:szCs w:val="24"/>
          <w:highlight w:val="yellow"/>
          <w:rtl w:val="0"/>
          <w:lang w:val="pt-BR"/>
        </w:rPr>
        <w:t>0000000000000000000000000</w:t>
      </w:r>
    </w:p>
    <w:p>
      <w:pPr>
        <w:spacing w:after="0" w:line="360" w:lineRule="auto"/>
        <w:ind w:firstLine="1418"/>
        <w:jc w:val="right"/>
        <w:rPr>
          <w:rFonts w:hint="default" w:ascii="Times New Roman" w:hAnsi="Times New Roman" w:eastAsia="Times New Roman" w:cs="Times New Roman"/>
          <w:b/>
          <w:sz w:val="24"/>
          <w:szCs w:val="24"/>
          <w:highlight w:val="yellow"/>
        </w:rPr>
      </w:pPr>
    </w:p>
    <w:p>
      <w:pPr>
        <w:spacing w:after="0" w:line="360" w:lineRule="auto"/>
        <w:ind w:left="0" w:firstLine="1320"/>
        <w:jc w:val="both"/>
        <w:rPr>
          <w:rFonts w:hint="default" w:ascii="Times New Roman" w:hAnsi="Times New Roman" w:eastAsia="Times New Roman" w:cs="Times New Roman"/>
          <w:sz w:val="24"/>
          <w:szCs w:val="24"/>
          <w:highlight w:val="none"/>
        </w:rPr>
      </w:pPr>
      <w:r>
        <w:rPr>
          <w:rFonts w:hint="default" w:ascii="Times New Roman" w:hAnsi="Times New Roman" w:cs="Times New Roman"/>
          <w:b w:val="0"/>
          <w:bCs w:val="0"/>
          <w:color w:val="auto"/>
          <w:sz w:val="24"/>
          <w:szCs w:val="24"/>
          <w:highlight w:val="yellow"/>
          <w:lang w:val="pt-BR"/>
        </w:rPr>
        <w:t>[</w:t>
      </w:r>
      <w:r>
        <w:rPr>
          <w:rFonts w:hint="default" w:ascii="Times New Roman" w:hAnsi="Times New Roman" w:cs="Times New Roman"/>
          <w:b/>
          <w:bCs/>
          <w:color w:val="auto"/>
          <w:sz w:val="24"/>
          <w:szCs w:val="24"/>
          <w:highlight w:val="yellow"/>
          <w:lang w:val="pt-BR"/>
        </w:rPr>
        <w:t>NOME COMPLETO</w:t>
      </w:r>
      <w:r>
        <w:rPr>
          <w:rFonts w:hint="default" w:ascii="Times New Roman" w:hAnsi="Times New Roman" w:cs="Times New Roman"/>
          <w:b w:val="0"/>
          <w:bCs w:val="0"/>
          <w:color w:val="auto"/>
          <w:sz w:val="24"/>
          <w:szCs w:val="24"/>
          <w:highlight w:val="yellow"/>
          <w:lang w:val="pt-BR"/>
        </w:rPr>
        <w:t>, incapaz, nascido(a) em 00/00/0000, CPF 000.000.000-00]</w:t>
      </w:r>
      <w:r>
        <w:rPr>
          <w:rFonts w:hint="default" w:ascii="Times New Roman" w:hAnsi="Times New Roman" w:eastAsia="Times New Roman" w:cs="Times New Roman"/>
          <w:sz w:val="24"/>
          <w:szCs w:val="24"/>
          <w:highlight w:val="none"/>
          <w:rtl w:val="0"/>
        </w:rPr>
        <w:t xml:space="preserve">, </w:t>
      </w:r>
      <w:r>
        <w:rPr>
          <w:rFonts w:hint="default" w:ascii="Times New Roman" w:hAnsi="Times New Roman" w:eastAsia="Times New Roman" w:cs="Times New Roman"/>
          <w:b/>
          <w:sz w:val="24"/>
          <w:szCs w:val="24"/>
          <w:highlight w:val="none"/>
          <w:rtl w:val="0"/>
        </w:rPr>
        <w:t>neste ato representado</w:t>
      </w:r>
      <w:r>
        <w:rPr>
          <w:rFonts w:hint="default" w:ascii="Times New Roman" w:hAnsi="Times New Roman" w:eastAsia="Times New Roman" w:cs="Times New Roman"/>
          <w:b/>
          <w:sz w:val="24"/>
          <w:szCs w:val="24"/>
          <w:highlight w:val="none"/>
          <w:rtl w:val="0"/>
          <w:lang w:val="pt-BR"/>
        </w:rPr>
        <w:t>(a)(s)</w:t>
      </w:r>
      <w:r>
        <w:rPr>
          <w:rFonts w:hint="default" w:ascii="Times New Roman" w:hAnsi="Times New Roman" w:eastAsia="Times New Roman" w:cs="Times New Roman"/>
          <w:b/>
          <w:sz w:val="24"/>
          <w:szCs w:val="24"/>
          <w:highlight w:val="none"/>
          <w:rtl w:val="0"/>
        </w:rPr>
        <w:t xml:space="preserve"> por</w:t>
      </w:r>
      <w:r>
        <w:rPr>
          <w:rFonts w:hint="default" w:ascii="Times New Roman" w:hAnsi="Times New Roman" w:eastAsia="Times New Roman" w:cs="Times New Roman"/>
          <w:b/>
          <w:sz w:val="24"/>
          <w:szCs w:val="24"/>
          <w:highlight w:val="none"/>
          <w:rtl w:val="0"/>
          <w:lang w:val="pt-BR"/>
        </w:rPr>
        <w:t xml:space="preserve"> </w:t>
      </w:r>
      <w:r>
        <w:rPr>
          <w:rFonts w:hint="default" w:ascii="Times New Roman" w:hAnsi="Times New Roman" w:cs="Times New Roman"/>
          <w:b w:val="0"/>
          <w:bCs w:val="0"/>
          <w:color w:val="auto"/>
          <w:sz w:val="24"/>
          <w:szCs w:val="24"/>
          <w:highlight w:val="yellow"/>
          <w:lang w:val="pt-BR"/>
        </w:rPr>
        <w:t>[</w:t>
      </w:r>
      <w:r>
        <w:rPr>
          <w:rFonts w:hint="default" w:ascii="Times New Roman" w:hAnsi="Times New Roman" w:cs="Times New Roman"/>
          <w:b/>
          <w:bCs/>
          <w:color w:val="auto"/>
          <w:sz w:val="24"/>
          <w:szCs w:val="24"/>
          <w:highlight w:val="yellow"/>
          <w:lang w:val="pt-BR"/>
        </w:rPr>
        <w:t>NOME COMPLETO</w:t>
      </w:r>
      <w:r>
        <w:rPr>
          <w:rFonts w:hint="default" w:ascii="Times New Roman" w:hAnsi="Times New Roman" w:cs="Times New Roman"/>
          <w:b w:val="0"/>
          <w:bCs w:val="0"/>
          <w:color w:val="auto"/>
          <w:sz w:val="24"/>
          <w:szCs w:val="24"/>
          <w:highlight w:val="yellow"/>
          <w:lang w:val="pt-BR"/>
        </w:rPr>
        <w:t>, nacionalidade, estado civil, ocupação, CPF, endereços residencial/profissional/eletrônico, telefone]</w:t>
      </w:r>
      <w:r>
        <w:rPr>
          <w:rFonts w:hint="default" w:ascii="Times New Roman" w:hAnsi="Times New Roman" w:eastAsia="Times New Roman" w:cs="Times New Roman"/>
          <w:sz w:val="24"/>
          <w:szCs w:val="24"/>
          <w:highlight w:val="none"/>
          <w:rtl w:val="0"/>
        </w:rPr>
        <w:t>, v</w:t>
      </w:r>
      <w:r>
        <w:rPr>
          <w:rFonts w:hint="default" w:ascii="Times New Roman" w:hAnsi="Times New Roman" w:eastAsia="Times New Roman" w:cs="Times New Roman"/>
          <w:sz w:val="24"/>
          <w:szCs w:val="24"/>
          <w:highlight w:val="yellow"/>
          <w:rtl w:val="0"/>
        </w:rPr>
        <w:t>e</w:t>
      </w:r>
      <w:r>
        <w:rPr>
          <w:rFonts w:hint="default" w:ascii="Times New Roman" w:hAnsi="Times New Roman" w:eastAsia="Times New Roman" w:cs="Times New Roman"/>
          <w:sz w:val="24"/>
          <w:szCs w:val="24"/>
          <w:highlight w:val="none"/>
          <w:rtl w:val="0"/>
        </w:rPr>
        <w:t>m, perante esse Juízo, assistido</w:t>
      </w:r>
      <w:r>
        <w:rPr>
          <w:rFonts w:hint="default" w:ascii="Times New Roman" w:hAnsi="Times New Roman" w:eastAsia="Times New Roman" w:cs="Times New Roman"/>
          <w:sz w:val="24"/>
          <w:szCs w:val="24"/>
          <w:highlight w:val="none"/>
          <w:rtl w:val="0"/>
          <w:lang w:val="pt-BR"/>
        </w:rPr>
        <w:t>(a)</w:t>
      </w:r>
      <w:bookmarkStart w:id="4" w:name="_GoBack"/>
      <w:bookmarkEnd w:id="4"/>
      <w:r>
        <w:rPr>
          <w:rFonts w:hint="default" w:ascii="Times New Roman" w:hAnsi="Times New Roman" w:eastAsia="Times New Roman" w:cs="Times New Roman"/>
          <w:sz w:val="24"/>
          <w:szCs w:val="24"/>
          <w:highlight w:val="none"/>
          <w:rtl w:val="0"/>
        </w:rPr>
        <w:t xml:space="preserve"> pela </w:t>
      </w:r>
      <w:r>
        <w:rPr>
          <w:rFonts w:hint="default" w:ascii="Times New Roman" w:hAnsi="Times New Roman" w:eastAsia="Times New Roman" w:cs="Times New Roman"/>
          <w:b/>
          <w:sz w:val="24"/>
          <w:szCs w:val="24"/>
          <w:highlight w:val="none"/>
          <w:rtl w:val="0"/>
        </w:rPr>
        <w:t>DEFENSORIA PÚBLICA DO ESTADO DA BAHIA</w:t>
      </w:r>
      <w:r>
        <w:rPr>
          <w:rFonts w:hint="default" w:ascii="Times New Roman" w:hAnsi="Times New Roman" w:eastAsia="Times New Roman" w:cs="Times New Roman"/>
          <w:sz w:val="24"/>
          <w:szCs w:val="24"/>
          <w:highlight w:val="none"/>
          <w:rtl w:val="0"/>
        </w:rPr>
        <w:t>, por um dos seus membros que a esta subscreve, na forma do artigo 134 da Constituição Federal, da Lei Complementar Federal nº 80/94 e da Lei Complementar Estadual nº 26/06, com base no artigo 528 c/c artigos 523 e 530 do Código de Processo Civil, requerer o</w:t>
      </w:r>
    </w:p>
    <w:p>
      <w:pPr>
        <w:spacing w:after="0" w:line="360" w:lineRule="auto"/>
        <w:ind w:left="0" w:firstLine="0"/>
        <w:jc w:val="center"/>
        <w:rPr>
          <w:rFonts w:hint="default" w:ascii="Times New Roman" w:hAnsi="Times New Roman" w:eastAsia="Times New Roman" w:cs="Times New Roman"/>
          <w:sz w:val="24"/>
          <w:szCs w:val="24"/>
          <w:highlight w:val="none"/>
        </w:rPr>
      </w:pPr>
      <w:bookmarkStart w:id="0" w:name="_heading=h.caigxr36wyni" w:colFirst="0" w:colLast="0"/>
      <w:bookmarkEnd w:id="0"/>
    </w:p>
    <w:p>
      <w:pPr>
        <w:spacing w:after="0" w:line="360" w:lineRule="auto"/>
        <w:ind w:left="0" w:firstLine="0"/>
        <w:jc w:val="center"/>
        <w:rPr>
          <w:rFonts w:hint="default" w:ascii="Times New Roman" w:hAnsi="Times New Roman" w:eastAsia="Times New Roman" w:cs="Times New Roman"/>
          <w:b/>
          <w:sz w:val="24"/>
          <w:szCs w:val="24"/>
          <w:highlight w:val="none"/>
        </w:rPr>
      </w:pPr>
      <w:r>
        <w:rPr>
          <w:rFonts w:hint="default" w:ascii="Times New Roman" w:hAnsi="Times New Roman" w:eastAsia="Times New Roman" w:cs="Times New Roman"/>
          <w:b/>
          <w:sz w:val="24"/>
          <w:szCs w:val="24"/>
          <w:highlight w:val="none"/>
          <w:rtl w:val="0"/>
        </w:rPr>
        <w:t>CUMPRIMENTO DE SENTENÇA</w:t>
      </w:r>
    </w:p>
    <w:p>
      <w:pPr>
        <w:spacing w:after="0" w:line="360" w:lineRule="auto"/>
        <w:ind w:left="0" w:firstLine="0"/>
        <w:jc w:val="center"/>
        <w:rPr>
          <w:rFonts w:hint="default" w:ascii="Times New Roman" w:hAnsi="Times New Roman" w:eastAsia="Times New Roman" w:cs="Times New Roman"/>
          <w:b/>
          <w:i/>
          <w:sz w:val="24"/>
          <w:szCs w:val="24"/>
          <w:highlight w:val="none"/>
        </w:rPr>
      </w:pPr>
      <w:r>
        <w:rPr>
          <w:rFonts w:hint="default" w:ascii="Times New Roman" w:hAnsi="Times New Roman" w:eastAsia="Times New Roman" w:cs="Times New Roman"/>
          <w:b/>
          <w:i/>
          <w:sz w:val="24"/>
          <w:szCs w:val="24"/>
          <w:highlight w:val="none"/>
          <w:rtl w:val="0"/>
        </w:rPr>
        <w:t>(execução de alimentos - rito da expropriação)</w:t>
      </w:r>
    </w:p>
    <w:p>
      <w:pPr>
        <w:spacing w:after="0" w:line="360" w:lineRule="auto"/>
        <w:ind w:left="0" w:firstLine="0"/>
        <w:jc w:val="center"/>
        <w:rPr>
          <w:rFonts w:hint="default" w:ascii="Times New Roman" w:hAnsi="Times New Roman" w:eastAsia="Times New Roman" w:cs="Times New Roman"/>
          <w:b/>
          <w:sz w:val="24"/>
          <w:szCs w:val="24"/>
          <w:highlight w:val="none"/>
        </w:rPr>
      </w:pPr>
    </w:p>
    <w:p>
      <w:pPr>
        <w:tabs>
          <w:tab w:val="left" w:pos="1843"/>
        </w:tabs>
        <w:spacing w:after="0" w:line="360" w:lineRule="auto"/>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 xml:space="preserve">em face de </w:t>
      </w:r>
      <w:r>
        <w:rPr>
          <w:rFonts w:hint="default" w:ascii="Times New Roman" w:hAnsi="Times New Roman" w:cs="Times New Roman"/>
          <w:b w:val="0"/>
          <w:bCs w:val="0"/>
          <w:color w:val="auto"/>
          <w:sz w:val="24"/>
          <w:szCs w:val="24"/>
          <w:highlight w:val="yellow"/>
          <w:lang w:val="pt-BR"/>
        </w:rPr>
        <w:t>[</w:t>
      </w:r>
      <w:r>
        <w:rPr>
          <w:rFonts w:hint="default" w:ascii="Times New Roman" w:hAnsi="Times New Roman" w:cs="Times New Roman"/>
          <w:b/>
          <w:bCs/>
          <w:color w:val="auto"/>
          <w:sz w:val="24"/>
          <w:szCs w:val="24"/>
          <w:highlight w:val="yellow"/>
          <w:lang w:val="pt-BR"/>
        </w:rPr>
        <w:t>NOME COMPLETO</w:t>
      </w:r>
      <w:r>
        <w:rPr>
          <w:rFonts w:hint="default" w:ascii="Times New Roman" w:hAnsi="Times New Roman" w:cs="Times New Roman"/>
          <w:b w:val="0"/>
          <w:bCs w:val="0"/>
          <w:color w:val="auto"/>
          <w:sz w:val="24"/>
          <w:szCs w:val="24"/>
          <w:highlight w:val="yellow"/>
          <w:lang w:val="pt-BR"/>
        </w:rPr>
        <w:t>, nacionalidade, estado civil, ocupação, CPF, endereços residencial/profissional/eletrônico, telefone]</w:t>
      </w:r>
      <w:r>
        <w:rPr>
          <w:rFonts w:hint="default" w:ascii="Times New Roman" w:hAnsi="Times New Roman" w:eastAsia="Times New Roman" w:cs="Times New Roman"/>
          <w:sz w:val="24"/>
          <w:szCs w:val="24"/>
          <w:highlight w:val="none"/>
          <w:rtl w:val="0"/>
        </w:rPr>
        <w:t>, pelos motivos de fato e de direito a seguir expostos:</w:t>
      </w:r>
    </w:p>
    <w:p>
      <w:pPr>
        <w:tabs>
          <w:tab w:val="left" w:pos="1843"/>
        </w:tabs>
        <w:spacing w:after="0" w:line="360" w:lineRule="auto"/>
        <w:ind w:firstLine="1416"/>
        <w:jc w:val="both"/>
        <w:rPr>
          <w:rFonts w:hint="default" w:ascii="Times New Roman" w:hAnsi="Times New Roman" w:eastAsia="Times New Roman" w:cs="Times New Roman"/>
          <w:sz w:val="24"/>
          <w:szCs w:val="24"/>
          <w:highlight w:val="none"/>
        </w:rPr>
      </w:pPr>
    </w:p>
    <w:p>
      <w:pPr>
        <w:spacing w:after="0" w:line="360" w:lineRule="auto"/>
        <w:jc w:val="both"/>
        <w:rPr>
          <w:rFonts w:hint="default" w:ascii="Times New Roman" w:hAnsi="Times New Roman" w:eastAsia="Times New Roman" w:cs="Times New Roman"/>
          <w:b/>
          <w:sz w:val="24"/>
          <w:szCs w:val="24"/>
          <w:highlight w:val="none"/>
        </w:rPr>
      </w:pPr>
      <w:r>
        <w:rPr>
          <w:rFonts w:hint="default" w:ascii="Times New Roman" w:hAnsi="Times New Roman" w:eastAsia="Times New Roman" w:cs="Times New Roman"/>
          <w:b/>
          <w:sz w:val="24"/>
          <w:szCs w:val="24"/>
          <w:highlight w:val="none"/>
          <w:rtl w:val="0"/>
        </w:rPr>
        <w:t>I. DAS PRERROGATIVAS INSTITUCIONAIS</w:t>
      </w:r>
    </w:p>
    <w:p>
      <w:pPr>
        <w:spacing w:after="0" w:line="360" w:lineRule="auto"/>
        <w:ind w:firstLine="1418"/>
        <w:jc w:val="both"/>
        <w:rPr>
          <w:rFonts w:hint="default" w:ascii="Times New Roman" w:hAnsi="Times New Roman" w:eastAsia="Times New Roman" w:cs="Times New Roman"/>
          <w:sz w:val="24"/>
          <w:szCs w:val="24"/>
          <w:highlight w:val="none"/>
        </w:rPr>
      </w:pPr>
    </w:p>
    <w:p>
      <w:pPr>
        <w:spacing w:after="0" w:line="360" w:lineRule="auto"/>
        <w:ind w:left="0" w:leftChars="0" w:firstLine="1320" w:firstLineChars="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 xml:space="preserve">Inicialmente, ressalta-se que por estar a parte exequente assistida pela Defensoria Pública do Estado da Bahia, é de direito a observância das prerrogativas funcionais desta instituição, tais como a contagem em dobro dos prazos processuais e a intimação pessoal dos Defensores Públicos, sob pena de nulidade dos atos praticados, em consonância com o art. 128, I, da Lei Complementar Federal nº 80 de 1994 c/c art. 148, II, da Lei Complementar Estadual nº 26 de 2006 e art. 186, </w:t>
      </w:r>
      <w:r>
        <w:rPr>
          <w:rFonts w:hint="default" w:ascii="Times New Roman" w:hAnsi="Times New Roman" w:eastAsia="Times New Roman" w:cs="Times New Roman"/>
          <w:i/>
          <w:sz w:val="24"/>
          <w:szCs w:val="24"/>
          <w:highlight w:val="none"/>
          <w:rtl w:val="0"/>
        </w:rPr>
        <w:t>caput</w:t>
      </w:r>
      <w:r>
        <w:rPr>
          <w:rFonts w:hint="default" w:ascii="Times New Roman" w:hAnsi="Times New Roman" w:eastAsia="Times New Roman" w:cs="Times New Roman"/>
          <w:sz w:val="24"/>
          <w:szCs w:val="24"/>
          <w:highlight w:val="none"/>
          <w:rtl w:val="0"/>
        </w:rPr>
        <w:t xml:space="preserve"> e §1º, do Código de Processo Civil.</w:t>
      </w:r>
    </w:p>
    <w:p>
      <w:pPr>
        <w:spacing w:after="0" w:line="360" w:lineRule="auto"/>
        <w:jc w:val="both"/>
        <w:rPr>
          <w:rFonts w:hint="default" w:ascii="Times New Roman" w:hAnsi="Times New Roman" w:eastAsia="Times New Roman" w:cs="Times New Roman"/>
          <w:b/>
          <w:sz w:val="24"/>
          <w:szCs w:val="24"/>
          <w:highlight w:val="none"/>
        </w:rPr>
      </w:pPr>
    </w:p>
    <w:p>
      <w:pPr>
        <w:spacing w:after="0" w:line="360" w:lineRule="auto"/>
        <w:jc w:val="both"/>
        <w:rPr>
          <w:rFonts w:hint="default" w:ascii="Times New Roman" w:hAnsi="Times New Roman" w:eastAsia="Times New Roman" w:cs="Times New Roman"/>
          <w:b/>
          <w:sz w:val="24"/>
          <w:szCs w:val="24"/>
          <w:highlight w:val="none"/>
        </w:rPr>
      </w:pPr>
      <w:r>
        <w:rPr>
          <w:rFonts w:hint="default" w:ascii="Times New Roman" w:hAnsi="Times New Roman" w:eastAsia="Times New Roman" w:cs="Times New Roman"/>
          <w:b/>
          <w:sz w:val="24"/>
          <w:szCs w:val="24"/>
          <w:highlight w:val="none"/>
          <w:rtl w:val="0"/>
        </w:rPr>
        <w:t>II. DA GRATUIDADE DE JUSTIÇA</w:t>
      </w:r>
    </w:p>
    <w:p>
      <w:pPr>
        <w:spacing w:after="0" w:line="360" w:lineRule="auto"/>
        <w:ind w:firstLine="960"/>
        <w:jc w:val="both"/>
        <w:rPr>
          <w:rFonts w:hint="default" w:ascii="Times New Roman" w:hAnsi="Times New Roman" w:eastAsia="Times New Roman" w:cs="Times New Roman"/>
          <w:sz w:val="24"/>
          <w:szCs w:val="24"/>
          <w:highlight w:val="none"/>
        </w:rPr>
      </w:pPr>
    </w:p>
    <w:p>
      <w:pPr>
        <w:spacing w:after="0" w:line="360" w:lineRule="auto"/>
        <w:ind w:left="0" w:leftChars="0" w:firstLine="1320" w:firstLineChars="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A parte exequente não possui recursos suficientes para pagar as custas, despesas processuais e honorários advocatícios, sem prejuízo do próprio sustento e de sua família, razão pela qual requer, em seu favor, a concessão do benefício da gratuidade da justiça, em sua integralidade, nos termos dos arts. 98 e seguintes do Código de Processo Civil.</w:t>
      </w:r>
    </w:p>
    <w:p>
      <w:pPr>
        <w:tabs>
          <w:tab w:val="left" w:pos="1843"/>
        </w:tabs>
        <w:spacing w:after="0" w:line="360" w:lineRule="auto"/>
        <w:jc w:val="both"/>
        <w:rPr>
          <w:rFonts w:hint="default" w:ascii="Times New Roman" w:hAnsi="Times New Roman" w:eastAsia="Times New Roman" w:cs="Times New Roman"/>
          <w:sz w:val="24"/>
          <w:szCs w:val="24"/>
          <w:highlight w:val="none"/>
        </w:rPr>
      </w:pPr>
    </w:p>
    <w:p>
      <w:pPr>
        <w:tabs>
          <w:tab w:val="left" w:pos="1843"/>
        </w:tabs>
        <w:spacing w:after="0" w:line="360" w:lineRule="auto"/>
        <w:jc w:val="both"/>
        <w:rPr>
          <w:rFonts w:hint="default" w:ascii="Times New Roman" w:hAnsi="Times New Roman" w:eastAsia="Times New Roman" w:cs="Times New Roman"/>
          <w:b/>
          <w:sz w:val="24"/>
          <w:szCs w:val="24"/>
          <w:highlight w:val="none"/>
        </w:rPr>
      </w:pPr>
      <w:r>
        <w:rPr>
          <w:rFonts w:hint="default" w:ascii="Times New Roman" w:hAnsi="Times New Roman" w:eastAsia="Times New Roman" w:cs="Times New Roman"/>
          <w:b/>
          <w:sz w:val="24"/>
          <w:szCs w:val="24"/>
          <w:highlight w:val="none"/>
          <w:rtl w:val="0"/>
        </w:rPr>
        <w:t>III. DA SÍNTESE DOS FATOS</w:t>
      </w:r>
    </w:p>
    <w:p>
      <w:pPr>
        <w:tabs>
          <w:tab w:val="left" w:pos="1843"/>
        </w:tabs>
        <w:spacing w:after="0" w:line="360" w:lineRule="auto"/>
        <w:ind w:firstLine="1418"/>
        <w:jc w:val="both"/>
        <w:rPr>
          <w:rFonts w:hint="default" w:ascii="Times New Roman" w:hAnsi="Times New Roman" w:eastAsia="Times New Roman" w:cs="Times New Roman"/>
          <w:sz w:val="24"/>
          <w:szCs w:val="24"/>
          <w:highlight w:val="none"/>
        </w:rPr>
      </w:pPr>
    </w:p>
    <w:p>
      <w:pPr>
        <w:tabs>
          <w:tab w:val="left" w:pos="1843"/>
        </w:tabs>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Conforme atesta o título executivo em anexo (</w:t>
      </w:r>
      <w:r>
        <w:rPr>
          <w:rFonts w:hint="default" w:ascii="Times New Roman" w:hAnsi="Times New Roman" w:eastAsia="Times New Roman" w:cs="Times New Roman"/>
          <w:sz w:val="24"/>
          <w:szCs w:val="24"/>
          <w:highlight w:val="yellow"/>
          <w:rtl w:val="0"/>
        </w:rPr>
        <w:t xml:space="preserve">acordo homologado por sentença </w:t>
      </w:r>
      <w:r>
        <w:rPr>
          <w:rFonts w:hint="default" w:ascii="Times New Roman" w:hAnsi="Times New Roman" w:eastAsia="Times New Roman" w:cs="Times New Roman"/>
          <w:sz w:val="24"/>
          <w:szCs w:val="24"/>
          <w:highlight w:val="none"/>
          <w:rtl w:val="0"/>
        </w:rPr>
        <w:t xml:space="preserve">no processo nº </w:t>
      </w:r>
      <w:r>
        <w:rPr>
          <w:rFonts w:hint="default" w:ascii="Times New Roman" w:hAnsi="Times New Roman" w:eastAsia="Times New Roman" w:cs="Times New Roman"/>
          <w:sz w:val="24"/>
          <w:szCs w:val="24"/>
          <w:highlight w:val="yellow"/>
          <w:rtl w:val="0"/>
          <w:lang w:val="pt-BR"/>
        </w:rPr>
        <w:t>0000000000000000000000000</w:t>
      </w:r>
      <w:r>
        <w:rPr>
          <w:rFonts w:hint="default" w:ascii="Times New Roman" w:hAnsi="Times New Roman" w:eastAsia="Times New Roman" w:cs="Times New Roman"/>
          <w:sz w:val="24"/>
          <w:szCs w:val="24"/>
          <w:highlight w:val="none"/>
          <w:rtl w:val="0"/>
        </w:rPr>
        <w:t xml:space="preserve">, que tramitou perante a </w:t>
      </w:r>
      <w:r>
        <w:rPr>
          <w:rFonts w:hint="default" w:ascii="Times New Roman" w:hAnsi="Times New Roman" w:eastAsia="Times New Roman" w:cs="Times New Roman"/>
          <w:sz w:val="24"/>
          <w:szCs w:val="24"/>
          <w:highlight w:val="yellow"/>
          <w:rtl w:val="0"/>
        </w:rPr>
        <w:t>1</w:t>
      </w:r>
      <w:r>
        <w:rPr>
          <w:rFonts w:hint="default" w:ascii="Times New Roman" w:hAnsi="Times New Roman" w:eastAsia="Times New Roman" w:cs="Times New Roman"/>
          <w:sz w:val="24"/>
          <w:szCs w:val="24"/>
          <w:highlight w:val="none"/>
          <w:rtl w:val="0"/>
        </w:rPr>
        <w:t xml:space="preserve">ª Vara </w:t>
      </w:r>
      <w:r>
        <w:rPr>
          <w:rFonts w:hint="default" w:ascii="Times New Roman" w:hAnsi="Times New Roman" w:eastAsia="Times New Roman" w:cs="Times New Roman"/>
          <w:sz w:val="24"/>
          <w:szCs w:val="24"/>
          <w:highlight w:val="yellow"/>
          <w:rtl w:val="0"/>
        </w:rPr>
        <w:t>Cível</w:t>
      </w:r>
      <w:r>
        <w:rPr>
          <w:rFonts w:hint="default" w:ascii="Times New Roman" w:hAnsi="Times New Roman" w:eastAsia="Times New Roman" w:cs="Times New Roman"/>
          <w:sz w:val="24"/>
          <w:szCs w:val="24"/>
          <w:highlight w:val="yellow"/>
          <w:rtl w:val="0"/>
          <w:lang w:val="pt-BR"/>
        </w:rPr>
        <w:t>/de Família</w:t>
      </w:r>
      <w:r>
        <w:rPr>
          <w:rFonts w:hint="default" w:ascii="Times New Roman" w:hAnsi="Times New Roman" w:eastAsia="Times New Roman" w:cs="Times New Roman"/>
          <w:sz w:val="24"/>
          <w:szCs w:val="24"/>
          <w:highlight w:val="yellow"/>
          <w:rtl w:val="0"/>
        </w:rPr>
        <w:t xml:space="preserve"> desta Comarca)</w:t>
      </w:r>
      <w:r>
        <w:rPr>
          <w:rFonts w:hint="default" w:ascii="Times New Roman" w:hAnsi="Times New Roman" w:eastAsia="Times New Roman" w:cs="Times New Roman"/>
          <w:sz w:val="24"/>
          <w:szCs w:val="24"/>
          <w:highlight w:val="none"/>
          <w:rtl w:val="0"/>
        </w:rPr>
        <w:t>,</w:t>
      </w:r>
      <w:r>
        <w:rPr>
          <w:rFonts w:hint="default" w:ascii="Times New Roman" w:hAnsi="Times New Roman" w:eastAsia="Times New Roman" w:cs="Times New Roman"/>
          <w:b w:val="0"/>
          <w:bCs w:val="0"/>
          <w:sz w:val="24"/>
          <w:szCs w:val="24"/>
          <w:highlight w:val="none"/>
          <w:rtl w:val="0"/>
        </w:rPr>
        <w:t xml:space="preserve"> </w:t>
      </w:r>
      <w:r>
        <w:rPr>
          <w:rFonts w:hint="default" w:ascii="Times New Roman" w:hAnsi="Times New Roman" w:eastAsia="Times New Roman" w:cs="Times New Roman"/>
          <w:b w:val="0"/>
          <w:bCs w:val="0"/>
          <w:color w:val="000000"/>
          <w:sz w:val="24"/>
          <w:szCs w:val="24"/>
          <w:highlight w:val="none"/>
          <w:rtl w:val="0"/>
          <w:lang w:val="pt-BR"/>
        </w:rPr>
        <w:t xml:space="preserve">a parte </w:t>
      </w:r>
      <w:r>
        <w:rPr>
          <w:rFonts w:hint="default" w:ascii="Times New Roman" w:hAnsi="Times New Roman" w:eastAsia="Times New Roman" w:cs="Times New Roman"/>
          <w:b w:val="0"/>
          <w:bCs w:val="0"/>
          <w:color w:val="000000"/>
          <w:sz w:val="24"/>
          <w:szCs w:val="24"/>
          <w:highlight w:val="none"/>
          <w:rtl w:val="0"/>
        </w:rPr>
        <w:t>executad</w:t>
      </w:r>
      <w:r>
        <w:rPr>
          <w:rFonts w:hint="default" w:ascii="Times New Roman" w:hAnsi="Times New Roman" w:eastAsia="Times New Roman" w:cs="Times New Roman"/>
          <w:b w:val="0"/>
          <w:bCs w:val="0"/>
          <w:color w:val="000000"/>
          <w:sz w:val="24"/>
          <w:szCs w:val="24"/>
          <w:highlight w:val="none"/>
          <w:rtl w:val="0"/>
          <w:lang w:val="pt-BR"/>
        </w:rPr>
        <w:t>a</w:t>
      </w:r>
      <w:r>
        <w:rPr>
          <w:rFonts w:hint="default" w:ascii="Times New Roman" w:hAnsi="Times New Roman" w:eastAsia="Times New Roman" w:cs="Times New Roman"/>
          <w:b w:val="0"/>
          <w:bCs w:val="0"/>
          <w:sz w:val="24"/>
          <w:szCs w:val="24"/>
          <w:highlight w:val="none"/>
          <w:rtl w:val="0"/>
        </w:rPr>
        <w:t xml:space="preserve"> </w:t>
      </w:r>
      <w:r>
        <w:rPr>
          <w:rFonts w:hint="default" w:ascii="Times New Roman" w:hAnsi="Times New Roman" w:eastAsia="Times New Roman" w:cs="Times New Roman"/>
          <w:sz w:val="24"/>
          <w:szCs w:val="24"/>
          <w:highlight w:val="none"/>
          <w:rtl w:val="0"/>
        </w:rPr>
        <w:t>é obrigad</w:t>
      </w:r>
      <w:r>
        <w:rPr>
          <w:rFonts w:hint="default" w:ascii="Times New Roman" w:hAnsi="Times New Roman" w:eastAsia="Times New Roman" w:cs="Times New Roman"/>
          <w:sz w:val="24"/>
          <w:szCs w:val="24"/>
          <w:highlight w:val="none"/>
          <w:rtl w:val="0"/>
          <w:lang w:val="pt-BR"/>
        </w:rPr>
        <w:t>a</w:t>
      </w:r>
      <w:r>
        <w:rPr>
          <w:rFonts w:hint="default" w:ascii="Times New Roman" w:hAnsi="Times New Roman" w:eastAsia="Times New Roman" w:cs="Times New Roman"/>
          <w:sz w:val="24"/>
          <w:szCs w:val="24"/>
          <w:highlight w:val="none"/>
          <w:rtl w:val="0"/>
        </w:rPr>
        <w:t xml:space="preserve"> a prestar alimentos em favor da parte exequente em  </w:t>
      </w:r>
      <w:r>
        <w:rPr>
          <w:rFonts w:hint="default" w:ascii="Times New Roman" w:hAnsi="Times New Roman" w:eastAsia="Times New Roman" w:cs="Times New Roman"/>
          <w:sz w:val="24"/>
          <w:szCs w:val="24"/>
          <w:highlight w:val="yellow"/>
          <w:rtl w:val="0"/>
          <w:lang w:val="pt-BR"/>
        </w:rPr>
        <w:t>00,00</w:t>
      </w:r>
      <w:r>
        <w:rPr>
          <w:rFonts w:hint="default" w:ascii="Times New Roman" w:hAnsi="Times New Roman" w:eastAsia="Times New Roman" w:cs="Times New Roman"/>
          <w:sz w:val="24"/>
          <w:szCs w:val="24"/>
          <w:highlight w:val="none"/>
          <w:rtl w:val="0"/>
        </w:rPr>
        <w:t xml:space="preserve">% do salário mínimo, até o dia </w:t>
      </w:r>
      <w:r>
        <w:rPr>
          <w:rFonts w:hint="default" w:ascii="Times New Roman" w:hAnsi="Times New Roman" w:eastAsia="Times New Roman" w:cs="Times New Roman"/>
          <w:sz w:val="24"/>
          <w:szCs w:val="24"/>
          <w:highlight w:val="yellow"/>
          <w:rtl w:val="0"/>
          <w:lang w:val="pt-BR"/>
        </w:rPr>
        <w:t>00</w:t>
      </w:r>
      <w:r>
        <w:rPr>
          <w:rFonts w:hint="default" w:ascii="Times New Roman" w:hAnsi="Times New Roman" w:eastAsia="Times New Roman" w:cs="Times New Roman"/>
          <w:sz w:val="24"/>
          <w:szCs w:val="24"/>
          <w:highlight w:val="none"/>
          <w:rtl w:val="0"/>
        </w:rPr>
        <w:t xml:space="preserve"> de cada mês.</w:t>
      </w:r>
    </w:p>
    <w:p>
      <w:p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p>
    <w:p>
      <w:p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bookmarkStart w:id="1" w:name="_heading=h.30j0zll" w:colFirst="0" w:colLast="0"/>
      <w:bookmarkEnd w:id="1"/>
      <w:r>
        <w:rPr>
          <w:rFonts w:hint="default" w:ascii="Times New Roman" w:hAnsi="Times New Roman" w:eastAsia="Times New Roman" w:cs="Times New Roman"/>
          <w:sz w:val="24"/>
          <w:szCs w:val="24"/>
          <w:highlight w:val="none"/>
          <w:rtl w:val="0"/>
        </w:rPr>
        <w:t xml:space="preserve">Ocorre que </w:t>
      </w:r>
      <w:r>
        <w:rPr>
          <w:rFonts w:hint="default" w:ascii="Times New Roman" w:hAnsi="Times New Roman" w:eastAsia="Times New Roman" w:cs="Times New Roman"/>
          <w:sz w:val="24"/>
          <w:szCs w:val="24"/>
          <w:highlight w:val="none"/>
          <w:rtl w:val="0"/>
          <w:lang w:val="pt-BR"/>
        </w:rPr>
        <w:t xml:space="preserve">a parte </w:t>
      </w:r>
      <w:r>
        <w:rPr>
          <w:rFonts w:hint="default" w:ascii="Times New Roman" w:hAnsi="Times New Roman" w:eastAsia="Times New Roman" w:cs="Times New Roman"/>
          <w:sz w:val="24"/>
          <w:szCs w:val="24"/>
          <w:highlight w:val="none"/>
          <w:rtl w:val="0"/>
        </w:rPr>
        <w:t>executad</w:t>
      </w:r>
      <w:r>
        <w:rPr>
          <w:rFonts w:hint="default" w:ascii="Times New Roman" w:hAnsi="Times New Roman" w:eastAsia="Times New Roman" w:cs="Times New Roman"/>
          <w:sz w:val="24"/>
          <w:szCs w:val="24"/>
          <w:highlight w:val="none"/>
          <w:rtl w:val="0"/>
          <w:lang w:val="pt-BR"/>
        </w:rPr>
        <w:t>a</w:t>
      </w:r>
      <w:r>
        <w:rPr>
          <w:rFonts w:hint="default" w:ascii="Times New Roman" w:hAnsi="Times New Roman" w:eastAsia="Times New Roman" w:cs="Times New Roman"/>
          <w:sz w:val="24"/>
          <w:szCs w:val="24"/>
          <w:highlight w:val="none"/>
          <w:rtl w:val="0"/>
        </w:rPr>
        <w:t xml:space="preserve"> não tem cumprido com o determinado judicialmente. Sendo assim, não restou alternativa à parte exequente, senão requerer o presente cumprimento de sentença, com fulcro no art. 523 c/c art. 528 do Código de Processo Civil, a fim de ver satisfeito o débito de prestações vencidas há mais de três meses.</w:t>
      </w:r>
    </w:p>
    <w:p>
      <w:pPr>
        <w:tabs>
          <w:tab w:val="left" w:pos="1843"/>
        </w:tabs>
        <w:spacing w:after="0" w:line="360" w:lineRule="auto"/>
        <w:ind w:left="0" w:firstLine="0"/>
        <w:jc w:val="both"/>
        <w:rPr>
          <w:rFonts w:hint="default" w:ascii="Times New Roman" w:hAnsi="Times New Roman" w:eastAsia="Times New Roman" w:cs="Times New Roman"/>
          <w:sz w:val="24"/>
          <w:szCs w:val="24"/>
          <w:highlight w:val="none"/>
        </w:rPr>
      </w:pPr>
    </w:p>
    <w:p>
      <w:pPr>
        <w:spacing w:after="0" w:line="360" w:lineRule="auto"/>
        <w:jc w:val="both"/>
        <w:rPr>
          <w:rFonts w:hint="default" w:ascii="Times New Roman" w:hAnsi="Times New Roman" w:eastAsia="Times New Roman" w:cs="Times New Roman"/>
          <w:b/>
          <w:sz w:val="24"/>
          <w:szCs w:val="24"/>
          <w:highlight w:val="none"/>
        </w:rPr>
      </w:pPr>
      <w:r>
        <w:rPr>
          <w:rFonts w:hint="default" w:ascii="Times New Roman" w:hAnsi="Times New Roman" w:eastAsia="Times New Roman" w:cs="Times New Roman"/>
          <w:b/>
          <w:sz w:val="24"/>
          <w:szCs w:val="24"/>
          <w:highlight w:val="none"/>
          <w:rtl w:val="0"/>
        </w:rPr>
        <w:t>IV. DOS FUNDAMENTOS JURÍDICOS</w:t>
      </w:r>
    </w:p>
    <w:p>
      <w:pPr>
        <w:spacing w:after="0" w:line="360" w:lineRule="auto"/>
        <w:jc w:val="both"/>
        <w:rPr>
          <w:rFonts w:hint="default" w:ascii="Times New Roman" w:hAnsi="Times New Roman" w:eastAsia="Times New Roman" w:cs="Times New Roman"/>
          <w:b/>
          <w:sz w:val="24"/>
          <w:szCs w:val="24"/>
          <w:highlight w:val="none"/>
        </w:rPr>
      </w:pPr>
    </w:p>
    <w:p>
      <w:pPr>
        <w:spacing w:after="0" w:line="360" w:lineRule="auto"/>
        <w:ind w:left="0" w:leftChars="0" w:firstLine="1320" w:firstLineChars="0"/>
        <w:jc w:val="both"/>
        <w:rPr>
          <w:rFonts w:hint="default" w:ascii="Times New Roman" w:hAnsi="Times New Roman" w:eastAsia="Times New Roman" w:cs="Times New Roman"/>
          <w:color w:val="000000"/>
          <w:sz w:val="24"/>
          <w:szCs w:val="24"/>
          <w:highlight w:val="none"/>
          <w:rtl w:val="0"/>
        </w:rPr>
      </w:pPr>
      <w:r>
        <w:rPr>
          <w:rFonts w:hint="default" w:ascii="Times New Roman" w:hAnsi="Times New Roman" w:eastAsia="Times New Roman" w:cs="Times New Roman"/>
          <w:color w:val="000000"/>
          <w:sz w:val="24"/>
          <w:szCs w:val="24"/>
          <w:highlight w:val="none"/>
          <w:rtl w:val="0"/>
        </w:rPr>
        <w:t>O caso em tela se amolda ao procedimento de cumprimento de sentença que reconhece a exigibilidade da obrigação de prestar alimentos, o qual é regido pelo Código de Processo Civil, nos seguintes termos:</w:t>
      </w:r>
    </w:p>
    <w:p>
      <w:pPr>
        <w:spacing w:after="0" w:line="360" w:lineRule="auto"/>
        <w:ind w:left="0" w:leftChars="0" w:firstLine="1320" w:firstLineChars="0"/>
        <w:jc w:val="both"/>
        <w:rPr>
          <w:rFonts w:hint="default" w:ascii="Times New Roman" w:hAnsi="Times New Roman" w:eastAsia="Times New Roman" w:cs="Times New Roman"/>
          <w:color w:val="000000"/>
          <w:sz w:val="24"/>
          <w:szCs w:val="24"/>
          <w:highlight w:val="none"/>
          <w:rtl w:val="0"/>
        </w:rPr>
      </w:pPr>
    </w:p>
    <w:p>
      <w:pPr>
        <w:spacing w:after="0" w:line="240" w:lineRule="auto"/>
        <w:ind w:left="2268"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 xml:space="preserve">Art. 523. </w:t>
      </w:r>
      <w:r>
        <w:rPr>
          <w:rFonts w:hint="default" w:ascii="Times New Roman" w:hAnsi="Times New Roman" w:eastAsia="Times New Roman" w:cs="Times New Roman"/>
          <w:color w:val="000000"/>
          <w:sz w:val="24"/>
          <w:szCs w:val="24"/>
          <w:highlight w:val="none"/>
          <w:rtl w:val="0"/>
        </w:rPr>
        <w:t>No caso de condenação em quantia certa, ou já fixada em liquidação, e no caso de decisão sobre parcela incontroversa, o cumprimento definitivo da sentença far-se-á a requerimento do exequente, sendo o executado intimado para pagar o débito, no prazo de 15 (quinze) dias, acrescido de custas, se houver.</w:t>
      </w:r>
    </w:p>
    <w:p>
      <w:pPr>
        <w:spacing w:after="0" w:line="240" w:lineRule="auto"/>
        <w:ind w:left="2268"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 xml:space="preserve">§ 1º </w:t>
      </w:r>
      <w:r>
        <w:rPr>
          <w:rFonts w:hint="default" w:ascii="Times New Roman" w:hAnsi="Times New Roman" w:eastAsia="Times New Roman" w:cs="Times New Roman"/>
          <w:color w:val="000000"/>
          <w:sz w:val="24"/>
          <w:szCs w:val="24"/>
          <w:highlight w:val="none"/>
          <w:rtl w:val="0"/>
        </w:rPr>
        <w:t>Não ocorrendo pagamento voluntário no prazo do caput, o débito será acrescido de multa de dez por cento e, também, de honorários de advogado de dez por cento.</w:t>
      </w:r>
    </w:p>
    <w:p>
      <w:pPr>
        <w:spacing w:after="0" w:line="240" w:lineRule="auto"/>
        <w:ind w:left="2268"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 2º</w:t>
      </w:r>
      <w:r>
        <w:rPr>
          <w:rFonts w:hint="default" w:ascii="Times New Roman" w:hAnsi="Times New Roman" w:eastAsia="Times New Roman" w:cs="Times New Roman"/>
          <w:color w:val="000000"/>
          <w:sz w:val="24"/>
          <w:szCs w:val="24"/>
          <w:highlight w:val="none"/>
          <w:rtl w:val="0"/>
        </w:rPr>
        <w:t xml:space="preserve"> Efetuado o pagamento parcial no prazo previsto no caput, a multa e os honorários previstos no § 1º incidirão sobre o restante.</w:t>
      </w:r>
    </w:p>
    <w:p>
      <w:pPr>
        <w:spacing w:after="0" w:line="240" w:lineRule="auto"/>
        <w:ind w:left="2268"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 3º</w:t>
      </w:r>
      <w:r>
        <w:rPr>
          <w:rFonts w:hint="default" w:ascii="Times New Roman" w:hAnsi="Times New Roman" w:eastAsia="Times New Roman" w:cs="Times New Roman"/>
          <w:color w:val="000000"/>
          <w:sz w:val="24"/>
          <w:szCs w:val="24"/>
          <w:highlight w:val="none"/>
          <w:rtl w:val="0"/>
        </w:rPr>
        <w:t xml:space="preserve"> Não efetuado tempestivamente o pagamento voluntário, será expedido, desde logo, mandado de penhora e avaliação, seguindo-se os atos de expropriação.</w:t>
      </w:r>
    </w:p>
    <w:p>
      <w:pPr>
        <w:spacing w:after="0" w:line="240" w:lineRule="auto"/>
        <w:ind w:left="2268" w:firstLine="0"/>
        <w:jc w:val="both"/>
        <w:rPr>
          <w:rFonts w:hint="default" w:ascii="Times New Roman" w:hAnsi="Times New Roman" w:eastAsia="Times New Roman" w:cs="Times New Roman"/>
          <w:b/>
          <w:color w:val="000000"/>
          <w:sz w:val="24"/>
          <w:szCs w:val="24"/>
          <w:highlight w:val="none"/>
        </w:rPr>
      </w:pP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color w:val="000000"/>
          <w:sz w:val="24"/>
          <w:szCs w:val="24"/>
          <w:highlight w:val="none"/>
          <w:rtl w:val="0"/>
        </w:rPr>
        <w:t>Art. 528</w:t>
      </w:r>
      <w:r>
        <w:rPr>
          <w:rFonts w:hint="default" w:ascii="Times New Roman" w:hAnsi="Times New Roman" w:eastAsia="Times New Roman" w:cs="Times New Roman"/>
          <w:color w:val="000000"/>
          <w:sz w:val="24"/>
          <w:szCs w:val="24"/>
          <w:highlight w:val="none"/>
          <w:rtl w:val="0"/>
        </w:rPr>
        <w:t>. No cumprimento de sentença que condene ao pagamento de prestação alimentícia ou de decisão interlocutória que fixe alimentos, o juiz, a requerimento do exequente, mandará intimar o executado pessoalmente para, em 3 (três) dias, pagar o débito, provar que o fez ou justificar a impossibilidade de efetuá-lo. </w:t>
      </w:r>
    </w:p>
    <w:p>
      <w:pPr>
        <w:spacing w:after="0" w:line="240" w:lineRule="auto"/>
        <w:ind w:left="2268" w:firstLine="0"/>
        <w:jc w:val="both"/>
        <w:rPr>
          <w:rFonts w:hint="default" w:ascii="Times New Roman" w:hAnsi="Times New Roman" w:eastAsia="Times New Roman" w:cs="Times New Roman"/>
          <w:sz w:val="24"/>
          <w:szCs w:val="24"/>
          <w:highlight w:val="none"/>
          <w:u w:val="none"/>
        </w:rPr>
      </w:pPr>
      <w:r>
        <w:rPr>
          <w:rFonts w:hint="default" w:ascii="Times New Roman" w:hAnsi="Times New Roman" w:eastAsia="Times New Roman" w:cs="Times New Roman"/>
          <w:b/>
          <w:color w:val="000000"/>
          <w:sz w:val="24"/>
          <w:szCs w:val="24"/>
          <w:highlight w:val="none"/>
          <w:rtl w:val="0"/>
        </w:rPr>
        <w:t>§ 1º</w:t>
      </w:r>
      <w:r>
        <w:rPr>
          <w:rFonts w:hint="default" w:ascii="Times New Roman" w:hAnsi="Times New Roman" w:eastAsia="Times New Roman" w:cs="Times New Roman"/>
          <w:color w:val="000000"/>
          <w:sz w:val="24"/>
          <w:szCs w:val="24"/>
          <w:highlight w:val="none"/>
          <w:rtl w:val="0"/>
        </w:rPr>
        <w:t xml:space="preserve"> Caso o executado, no prazo referido no caput, não efetue o pagamento, não prove que o efetuou ou não apresente justificativa da impossibilidade de efetuá-lo, o juiz mandará protestar o </w:t>
      </w:r>
      <w:r>
        <w:rPr>
          <w:rFonts w:hint="default" w:ascii="Times New Roman" w:hAnsi="Times New Roman" w:eastAsia="Times New Roman" w:cs="Times New Roman"/>
          <w:color w:val="000000"/>
          <w:sz w:val="24"/>
          <w:szCs w:val="24"/>
          <w:highlight w:val="none"/>
          <w:u w:val="none"/>
          <w:rtl w:val="0"/>
        </w:rPr>
        <w:t>pronunciamento judicial, aplicando-se, no que couber, o disposto no art. 517. </w:t>
      </w: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color w:val="000000"/>
          <w:sz w:val="24"/>
          <w:szCs w:val="24"/>
          <w:highlight w:val="none"/>
          <w:u w:val="none"/>
          <w:rtl w:val="0"/>
        </w:rPr>
        <w:t>§ 2º</w:t>
      </w:r>
      <w:r>
        <w:rPr>
          <w:rFonts w:hint="default" w:ascii="Times New Roman" w:hAnsi="Times New Roman" w:eastAsia="Times New Roman" w:cs="Times New Roman"/>
          <w:color w:val="000000"/>
          <w:sz w:val="24"/>
          <w:szCs w:val="24"/>
          <w:highlight w:val="none"/>
          <w:u w:val="none"/>
          <w:rtl w:val="0"/>
        </w:rPr>
        <w:t xml:space="preserve"> Some</w:t>
      </w:r>
      <w:r>
        <w:rPr>
          <w:rFonts w:hint="default" w:ascii="Times New Roman" w:hAnsi="Times New Roman" w:eastAsia="Times New Roman" w:cs="Times New Roman"/>
          <w:color w:val="000000"/>
          <w:sz w:val="24"/>
          <w:szCs w:val="24"/>
          <w:highlight w:val="none"/>
          <w:rtl w:val="0"/>
        </w:rPr>
        <w:t>nte a comprovação de fato que gere a impossibilidade absoluta de pagar justificará o inadimplemento. </w:t>
      </w: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color w:val="000000"/>
          <w:sz w:val="24"/>
          <w:szCs w:val="24"/>
          <w:highlight w:val="none"/>
          <w:rtl w:val="0"/>
        </w:rPr>
        <w:t>§ 3º</w:t>
      </w:r>
      <w:r>
        <w:rPr>
          <w:rFonts w:hint="default" w:ascii="Times New Roman" w:hAnsi="Times New Roman" w:eastAsia="Times New Roman" w:cs="Times New Roman"/>
          <w:color w:val="000000"/>
          <w:sz w:val="24"/>
          <w:szCs w:val="24"/>
          <w:highlight w:val="none"/>
          <w:rtl w:val="0"/>
        </w:rPr>
        <w:t xml:space="preserve"> Se o executado não pagar ou se a justificativa apresentada não for aceita, o juiz, além de mandar protestar o pronunciamento judicial na forma do § 1º, decretar-lhe-á a prisão pelo prazo de 1 (um) a 3 (três) meses. </w:t>
      </w: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color w:val="000000"/>
          <w:sz w:val="24"/>
          <w:szCs w:val="24"/>
          <w:highlight w:val="none"/>
          <w:rtl w:val="0"/>
        </w:rPr>
        <w:t>§ 4º</w:t>
      </w:r>
      <w:r>
        <w:rPr>
          <w:rFonts w:hint="default" w:ascii="Times New Roman" w:hAnsi="Times New Roman" w:eastAsia="Times New Roman" w:cs="Times New Roman"/>
          <w:color w:val="000000"/>
          <w:sz w:val="24"/>
          <w:szCs w:val="24"/>
          <w:highlight w:val="none"/>
          <w:rtl w:val="0"/>
        </w:rPr>
        <w:t xml:space="preserve"> A prisão será cumprida em regime fechado, devendo o preso ficar separado dos presos comuns. </w:t>
      </w: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color w:val="000000"/>
          <w:sz w:val="24"/>
          <w:szCs w:val="24"/>
          <w:highlight w:val="none"/>
          <w:rtl w:val="0"/>
        </w:rPr>
        <w:t>§ 5º</w:t>
      </w:r>
      <w:r>
        <w:rPr>
          <w:rFonts w:hint="default" w:ascii="Times New Roman" w:hAnsi="Times New Roman" w:eastAsia="Times New Roman" w:cs="Times New Roman"/>
          <w:color w:val="000000"/>
          <w:sz w:val="24"/>
          <w:szCs w:val="24"/>
          <w:highlight w:val="none"/>
          <w:rtl w:val="0"/>
        </w:rPr>
        <w:t xml:space="preserve"> O cumprimento da pena não exime o executado do pagamento das prestações vencidas e vincendas.</w:t>
      </w: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color w:val="000000"/>
          <w:sz w:val="24"/>
          <w:szCs w:val="24"/>
          <w:highlight w:val="none"/>
          <w:rtl w:val="0"/>
        </w:rPr>
        <w:t>§ 6º</w:t>
      </w:r>
      <w:r>
        <w:rPr>
          <w:rFonts w:hint="default" w:ascii="Times New Roman" w:hAnsi="Times New Roman" w:eastAsia="Times New Roman" w:cs="Times New Roman"/>
          <w:color w:val="000000"/>
          <w:sz w:val="24"/>
          <w:szCs w:val="24"/>
          <w:highlight w:val="none"/>
          <w:rtl w:val="0"/>
        </w:rPr>
        <w:t xml:space="preserve"> Paga a prestação alimentícia, o juiz suspenderá o cumprimento da ordem de prisão. </w:t>
      </w:r>
    </w:p>
    <w:p>
      <w:pPr>
        <w:spacing w:after="0" w:line="240" w:lineRule="auto"/>
        <w:ind w:left="2268"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 7º</w:t>
      </w:r>
      <w:r>
        <w:rPr>
          <w:rFonts w:hint="default" w:ascii="Times New Roman" w:hAnsi="Times New Roman" w:eastAsia="Times New Roman" w:cs="Times New Roman"/>
          <w:color w:val="000000"/>
          <w:sz w:val="24"/>
          <w:szCs w:val="24"/>
          <w:highlight w:val="none"/>
          <w:rtl w:val="0"/>
        </w:rPr>
        <w:t xml:space="preserve"> O débito alimentar que autoriza a prisão civil do alimentante é o que compreende até as 3 (três) prestações anteriores ao ajuizamento da execução e as que se vencerem no curso do processo. </w:t>
      </w: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sz w:val="24"/>
          <w:szCs w:val="24"/>
          <w:highlight w:val="none"/>
          <w:rtl w:val="0"/>
        </w:rPr>
        <w:t>§ 8º</w:t>
      </w:r>
      <w:r>
        <w:rPr>
          <w:rFonts w:hint="default" w:ascii="Times New Roman" w:hAnsi="Times New Roman" w:eastAsia="Times New Roman" w:cs="Times New Roman"/>
          <w:sz w:val="24"/>
          <w:szCs w:val="24"/>
          <w:highlight w:val="none"/>
          <w:rtl w:val="0"/>
        </w:rPr>
        <w:t xml:space="preserve"> O exequente pode optar por promover o cumprimento da sentença ou decisão desde logo, nos termos do disposto neste Livro, Título II, Capítulo III, caso em que não será admissível a prisão do executado, e, recaindo a penhora em dinheiro, a concessão de efeito suspensivo à impugnação não obsta a que o exequente levante mensalmente a importância da prestação.</w:t>
      </w:r>
    </w:p>
    <w:p>
      <w:pPr>
        <w:spacing w:after="0" w:line="240" w:lineRule="auto"/>
        <w:ind w:left="2268" w:firstLine="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sz w:val="24"/>
          <w:szCs w:val="24"/>
          <w:highlight w:val="none"/>
          <w:rtl w:val="0"/>
        </w:rPr>
        <w:t>§ 9º</w:t>
      </w:r>
      <w:r>
        <w:rPr>
          <w:rFonts w:hint="default" w:ascii="Times New Roman" w:hAnsi="Times New Roman" w:eastAsia="Times New Roman" w:cs="Times New Roman"/>
          <w:sz w:val="24"/>
          <w:szCs w:val="24"/>
          <w:highlight w:val="none"/>
          <w:rtl w:val="0"/>
        </w:rPr>
        <w:t xml:space="preserve"> Além das opções previstas no art. 516, parágrafo único, o exequente pode promover o cumprimento da sentença ou decisão que condena ao pagamento de prestação alimentícia no juízo de seu domicílio.</w:t>
      </w:r>
    </w:p>
    <w:p>
      <w:pPr>
        <w:spacing w:after="0" w:line="240" w:lineRule="auto"/>
        <w:ind w:left="2268" w:firstLine="0"/>
        <w:jc w:val="both"/>
        <w:rPr>
          <w:rFonts w:hint="default" w:ascii="Times New Roman" w:hAnsi="Times New Roman" w:eastAsia="Times New Roman" w:cs="Times New Roman"/>
          <w:sz w:val="24"/>
          <w:szCs w:val="24"/>
          <w:highlight w:val="none"/>
        </w:rPr>
      </w:pPr>
    </w:p>
    <w:p>
      <w:pPr>
        <w:spacing w:after="0" w:line="240" w:lineRule="auto"/>
        <w:ind w:left="2268" w:firstLine="0"/>
        <w:jc w:val="both"/>
        <w:rPr>
          <w:rFonts w:hint="default" w:ascii="Times New Roman" w:hAnsi="Times New Roman" w:eastAsia="Times New Roman" w:cs="Times New Roman"/>
          <w:b/>
          <w:sz w:val="24"/>
          <w:szCs w:val="24"/>
          <w:highlight w:val="none"/>
        </w:rPr>
      </w:pPr>
      <w:r>
        <w:rPr>
          <w:rFonts w:hint="default" w:ascii="Times New Roman" w:hAnsi="Times New Roman" w:eastAsia="Times New Roman" w:cs="Times New Roman"/>
          <w:b/>
          <w:sz w:val="24"/>
          <w:szCs w:val="24"/>
          <w:highlight w:val="none"/>
          <w:rtl w:val="0"/>
        </w:rPr>
        <w:t>Art. 530</w:t>
      </w:r>
      <w:r>
        <w:rPr>
          <w:rFonts w:hint="default" w:ascii="Times New Roman" w:hAnsi="Times New Roman" w:eastAsia="Times New Roman" w:cs="Times New Roman"/>
          <w:sz w:val="24"/>
          <w:szCs w:val="24"/>
          <w:highlight w:val="none"/>
          <w:rtl w:val="0"/>
        </w:rPr>
        <w:t>. Não cumprida a obrigação, observar-se-á o disposto nos arts. 831 e seguintes.</w:t>
      </w:r>
    </w:p>
    <w:p>
      <w:pPr>
        <w:spacing w:after="0" w:line="360" w:lineRule="auto"/>
        <w:jc w:val="both"/>
        <w:rPr>
          <w:rFonts w:hint="default" w:ascii="Times New Roman" w:hAnsi="Times New Roman" w:eastAsia="Times New Roman" w:cs="Times New Roman"/>
          <w:b/>
          <w:sz w:val="24"/>
          <w:szCs w:val="24"/>
          <w:highlight w:val="none"/>
        </w:rPr>
      </w:pPr>
    </w:p>
    <w:p>
      <w:pPr>
        <w:spacing w:after="0" w:line="360" w:lineRule="auto"/>
        <w:ind w:left="0" w:leftChars="0" w:right="57" w:firstLine="1320" w:firstLineChars="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color w:val="000000"/>
          <w:sz w:val="24"/>
          <w:szCs w:val="24"/>
          <w:highlight w:val="none"/>
          <w:rtl w:val="0"/>
        </w:rPr>
        <w:t>Observa-se que o Código de Processo Civil agregou como instrumento de coerção a possibilidade de se levar a protesto a decisão judicial sobre o débito alimentar, restringindo o crédito do devedor no mercado, sendo tal possibilidade de extremo valor, notadamente não sendo cabível a prisão civil e ante a inexistência de bens a penhorar.</w:t>
      </w:r>
    </w:p>
    <w:p>
      <w:pPr>
        <w:spacing w:after="0" w:line="360" w:lineRule="auto"/>
        <w:rPr>
          <w:rFonts w:hint="default" w:ascii="Times New Roman" w:hAnsi="Times New Roman" w:eastAsia="Times New Roman" w:cs="Times New Roman"/>
          <w:sz w:val="24"/>
          <w:szCs w:val="24"/>
          <w:highlight w:val="none"/>
        </w:rPr>
      </w:pPr>
    </w:p>
    <w:p>
      <w:pPr>
        <w:spacing w:after="0" w:line="360" w:lineRule="auto"/>
        <w:ind w:left="0" w:leftChars="0" w:right="57" w:firstLine="1320" w:firstLineChars="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É certo que esta medida não se restringe ao encaminhamento de certidão a Cartório de Protesto de Títulos, sendo possível e necessário também que o nome do devedor seja inserido em sistemas de restrição de crédito, como SERASA e SPC, com o objetivo de garantir a efetiva e célere satisfação do credor. Neste mesmo sentido, é ver o consolidado entendimento dos Tribunais pátrios, inclusive do Superior Tribunal de Justiça:</w:t>
      </w:r>
    </w:p>
    <w:p>
      <w:pPr>
        <w:spacing w:after="0" w:line="360" w:lineRule="auto"/>
        <w:ind w:right="57" w:firstLine="1418"/>
        <w:jc w:val="both"/>
        <w:rPr>
          <w:rFonts w:hint="default" w:ascii="Times New Roman" w:hAnsi="Times New Roman" w:eastAsia="Times New Roman" w:cs="Times New Roman"/>
          <w:color w:val="000000"/>
          <w:sz w:val="24"/>
          <w:szCs w:val="24"/>
          <w:highlight w:val="none"/>
        </w:rPr>
      </w:pP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 xml:space="preserve">RECURSO ESPECIAL. DIREITO DE FAMÍLIA E PROCESSUAL CIVIL. ALIMENTOS. EXECUÇÃO. PROTESTO E INCLUSÃO DO NOME DO DEVEDOR NOS CADASTROS DE RESTRIÇÃO AO CRÉDITO (SPC E SERASA). POSSIBILIDADE. FORMA DE COERÇÃO INDIRETA DO EXECUTADO. MÁXIMA EFETIVIDADE AOS DIREITOS FUNDAMENTAIS DA CRIANÇA E ADOLESCENTE. MÍNIMO EXISTENCIAL PARA SOBREVIVÊNCIA. </w:t>
      </w: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w:t>
      </w: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w:t>
      </w:r>
      <w:r>
        <w:rPr>
          <w:rFonts w:hint="default" w:ascii="Times New Roman" w:hAnsi="Times New Roman" w:eastAsia="Times New Roman" w:cs="Times New Roman"/>
          <w:b/>
          <w:color w:val="000000"/>
          <w:sz w:val="24"/>
          <w:szCs w:val="24"/>
          <w:highlight w:val="none"/>
          <w:rtl w:val="0"/>
        </w:rPr>
        <w:t>STJ</w:t>
      </w:r>
      <w:r>
        <w:rPr>
          <w:rFonts w:hint="default" w:ascii="Times New Roman" w:hAnsi="Times New Roman" w:eastAsia="Times New Roman" w:cs="Times New Roman"/>
          <w:color w:val="000000"/>
          <w:sz w:val="24"/>
          <w:szCs w:val="24"/>
          <w:highlight w:val="none"/>
          <w:rtl w:val="0"/>
        </w:rPr>
        <w:t xml:space="preserve"> - REsp: 1533206 MG 2014/0345653-7, Relator: Ministro LUIS FELIPE SALOMÃO, Data de Julgamento: 17/11/2015, T4 - QUARTA TURMA, Data de Publicação: DJe 01/02/2016)</w:t>
      </w:r>
    </w:p>
    <w:p>
      <w:pPr>
        <w:spacing w:after="0" w:line="240" w:lineRule="auto"/>
        <w:ind w:left="2268" w:right="57" w:firstLine="0"/>
        <w:jc w:val="center"/>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w:t>
      </w: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AGRAVO DE INSTRUMENTO. FAMÍLIA. AÇÃO DE EXECUÇÃO DE ALIMENTOS. INCLUSÃO DO NOME DO ALIMENTANTE NO ROL DE DEVEDORES (SPC E SERASA). DECISÃO MANTIDA. O DEFERIMENTO DE MEDIDAS COERCITIVAS ALTERNATIVAS, COMO A INCLUSÃO DO NOME DO ALIMENTANTE NO ROL DOS DEVEDORES, SOMENTE SÃO POSSÍVEIS APÓS ESGOTADAS TODAS AS POSSIBILIDADES PARA FIM DE SATISFAÇÃO DO CRÉDITO. VERIFICADO QUE TODOS OS MEIOS REGULARES DA EXPROPRIAÇÃO FORAM CUMPRIDOS, SEM ÊXITO, CABÍVEL A MANUTENÇÃO DA DECISÃO AGRAVADA.NEGADO PROVIMENTO AO RECURSO.</w:t>
      </w: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w:t>
      </w:r>
      <w:r>
        <w:rPr>
          <w:rFonts w:hint="default" w:ascii="Times New Roman" w:hAnsi="Times New Roman" w:eastAsia="Times New Roman" w:cs="Times New Roman"/>
          <w:b/>
          <w:color w:val="000000"/>
          <w:sz w:val="24"/>
          <w:szCs w:val="24"/>
          <w:highlight w:val="none"/>
          <w:rtl w:val="0"/>
        </w:rPr>
        <w:t xml:space="preserve">TJ-RS </w:t>
      </w:r>
      <w:r>
        <w:rPr>
          <w:rFonts w:hint="default" w:ascii="Times New Roman" w:hAnsi="Times New Roman" w:eastAsia="Times New Roman" w:cs="Times New Roman"/>
          <w:color w:val="000000"/>
          <w:sz w:val="24"/>
          <w:szCs w:val="24"/>
          <w:highlight w:val="none"/>
          <w:rtl w:val="0"/>
        </w:rPr>
        <w:t>- AI: 51305753520228217000 PORTO ALEGRE, Relator: Jane Maria Köhler Vidal, Data de Julgamento: 04/10/2022, Oitava Câmara Cível, Data de Publicação: 04/10/2022)</w:t>
      </w:r>
    </w:p>
    <w:p>
      <w:pPr>
        <w:spacing w:after="0" w:line="360" w:lineRule="auto"/>
        <w:ind w:right="57" w:firstLine="1418"/>
        <w:jc w:val="both"/>
        <w:rPr>
          <w:rFonts w:hint="default" w:ascii="Times New Roman" w:hAnsi="Times New Roman" w:eastAsia="Times New Roman" w:cs="Times New Roman"/>
          <w:color w:val="000000"/>
          <w:sz w:val="24"/>
          <w:szCs w:val="24"/>
          <w:highlight w:val="none"/>
        </w:rPr>
      </w:pPr>
    </w:p>
    <w:p>
      <w:pPr>
        <w:spacing w:after="0" w:line="360" w:lineRule="auto"/>
        <w:ind w:left="0" w:leftChars="0" w:right="57" w:firstLine="1320" w:firstLineChars="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 xml:space="preserve">Assim, é possível que, no âmbito da execução de alimentos, o juízo venha a adotar, em razão da urgência de que possui o mencionado crédito e sua relevância social, as medidas executivas do protesto e da inscrição do nome do devedor de alimentos nos cadastros de restrição ao crédito, além de </w:t>
      </w:r>
      <w:r>
        <w:rPr>
          <w:rFonts w:hint="default" w:ascii="Times New Roman" w:hAnsi="Times New Roman" w:eastAsia="Times New Roman" w:cs="Times New Roman"/>
          <w:sz w:val="24"/>
          <w:szCs w:val="24"/>
          <w:highlight w:val="none"/>
          <w:rtl w:val="0"/>
        </w:rPr>
        <w:t>meios executivos atípicos,</w:t>
      </w:r>
      <w:r>
        <w:rPr>
          <w:rFonts w:hint="default" w:ascii="Times New Roman" w:hAnsi="Times New Roman" w:eastAsia="Times New Roman" w:cs="Times New Roman"/>
          <w:color w:val="000000"/>
          <w:sz w:val="24"/>
          <w:szCs w:val="24"/>
          <w:highlight w:val="none"/>
          <w:rtl w:val="0"/>
        </w:rPr>
        <w:t xml:space="preserve"> caso se revelem eficazes para a sua obtenção, garantindo à parte o acesso à tutela jurisdicional efetiva.</w:t>
      </w:r>
    </w:p>
    <w:p>
      <w:pPr>
        <w:spacing w:after="0" w:line="360" w:lineRule="auto"/>
        <w:ind w:left="0" w:leftChars="0" w:right="57" w:firstLine="1320" w:firstLineChars="0"/>
        <w:jc w:val="both"/>
        <w:rPr>
          <w:rFonts w:hint="default" w:ascii="Times New Roman" w:hAnsi="Times New Roman" w:eastAsia="Times New Roman" w:cs="Times New Roman"/>
          <w:color w:val="000000"/>
          <w:sz w:val="24"/>
          <w:szCs w:val="24"/>
          <w:highlight w:val="none"/>
        </w:rPr>
      </w:pPr>
    </w:p>
    <w:p>
      <w:pPr>
        <w:spacing w:after="0" w:line="360" w:lineRule="auto"/>
        <w:ind w:left="0" w:leftChars="0" w:right="57" w:firstLine="1320" w:firstLineChars="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Tal possibilidade encontra guarida não apenas no art. 227 da Constituição Federal e nos arts. 3º, 4º e 100, parágrafo único, II, do Estatuto da Criança e do Adolescente, mas também no art. 27.4 da Convenção sobre os Direitos da Criança, que traz norma expressa a respeito da obrigação alimentícia:</w:t>
      </w:r>
    </w:p>
    <w:p>
      <w:pPr>
        <w:spacing w:after="0" w:line="240" w:lineRule="auto"/>
        <w:ind w:left="2268" w:right="57" w:firstLine="0"/>
        <w:jc w:val="both"/>
        <w:rPr>
          <w:rFonts w:hint="default" w:ascii="Times New Roman" w:hAnsi="Times New Roman" w:eastAsia="Times New Roman" w:cs="Times New Roman"/>
          <w:b/>
          <w:color w:val="000000"/>
          <w:sz w:val="24"/>
          <w:szCs w:val="24"/>
          <w:highlight w:val="none"/>
          <w:rtl w:val="0"/>
        </w:rPr>
      </w:pP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Artigo 27</w:t>
      </w:r>
      <w:r>
        <w:rPr>
          <w:rFonts w:hint="default" w:ascii="Times New Roman" w:hAnsi="Times New Roman" w:eastAsia="Times New Roman" w:cs="Times New Roman"/>
          <w:color w:val="000000"/>
          <w:sz w:val="24"/>
          <w:szCs w:val="24"/>
          <w:highlight w:val="none"/>
          <w:rtl w:val="0"/>
        </w:rPr>
        <w:t xml:space="preserve"> </w:t>
      </w: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 xml:space="preserve">[...] </w:t>
      </w:r>
    </w:p>
    <w:p>
      <w:pPr>
        <w:spacing w:after="0" w:line="240" w:lineRule="auto"/>
        <w:ind w:left="2268" w:right="57" w:firstLine="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b/>
          <w:color w:val="000000"/>
          <w:sz w:val="24"/>
          <w:szCs w:val="24"/>
          <w:highlight w:val="none"/>
          <w:rtl w:val="0"/>
        </w:rPr>
        <w:t>4.</w:t>
      </w:r>
      <w:r>
        <w:rPr>
          <w:rFonts w:hint="default" w:ascii="Times New Roman" w:hAnsi="Times New Roman" w:eastAsia="Times New Roman" w:cs="Times New Roman"/>
          <w:color w:val="000000"/>
          <w:sz w:val="24"/>
          <w:szCs w:val="24"/>
          <w:highlight w:val="none"/>
          <w:rtl w:val="0"/>
        </w:rPr>
        <w:t xml:space="preserve"> </w:t>
      </w:r>
      <w:r>
        <w:rPr>
          <w:rFonts w:hint="default" w:ascii="Times New Roman" w:hAnsi="Times New Roman" w:eastAsia="Times New Roman" w:cs="Times New Roman"/>
          <w:b/>
          <w:color w:val="000000"/>
          <w:sz w:val="24"/>
          <w:szCs w:val="24"/>
          <w:highlight w:val="none"/>
          <w:rtl w:val="0"/>
        </w:rPr>
        <w:t>Os Estados Partes tomarão todas as medidas adequadas para assegurar o pagamento da pensão alimentícia por parte dos pais ou de outras pessoas financeiramente responsáveis pela criança</w:t>
      </w:r>
      <w:r>
        <w:rPr>
          <w:rFonts w:hint="default" w:ascii="Times New Roman" w:hAnsi="Times New Roman" w:eastAsia="Times New Roman" w:cs="Times New Roman"/>
          <w:color w:val="000000"/>
          <w:sz w:val="24"/>
          <w:szCs w:val="24"/>
          <w:highlight w:val="none"/>
          <w:rtl w:val="0"/>
        </w:rPr>
        <w:t>, quer residam no Estado Parte quer no exterior. Nesse sentido, quando a pessoa que detém a responsabilidade financeira pela criança residir em Estado diferente daquele onde mora a criança, os Estados Partes promoverão a adesão a acordos internacionais ou a conclusão de tais acordos, bem como a adoção de outras medidas apropriadas.</w:t>
      </w:r>
    </w:p>
    <w:p>
      <w:pPr>
        <w:spacing w:after="0" w:line="360" w:lineRule="auto"/>
        <w:ind w:right="57" w:firstLine="1418"/>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 xml:space="preserve"> </w:t>
      </w:r>
    </w:p>
    <w:p>
      <w:pPr>
        <w:spacing w:after="0" w:line="360" w:lineRule="auto"/>
        <w:ind w:left="0" w:leftChars="0" w:firstLine="1320" w:firstLineChars="0"/>
        <w:jc w:val="both"/>
        <w:rPr>
          <w:rFonts w:hint="default" w:ascii="Times New Roman" w:hAnsi="Times New Roman" w:eastAsia="Times New Roman" w:cs="Times New Roman"/>
          <w:color w:val="000000"/>
          <w:sz w:val="24"/>
          <w:szCs w:val="24"/>
          <w:highlight w:val="none"/>
        </w:rPr>
      </w:pPr>
      <w:r>
        <w:rPr>
          <w:rFonts w:hint="default" w:ascii="Times New Roman" w:hAnsi="Times New Roman" w:eastAsia="Times New Roman" w:cs="Times New Roman"/>
          <w:color w:val="000000"/>
          <w:sz w:val="24"/>
          <w:szCs w:val="24"/>
          <w:highlight w:val="none"/>
          <w:rtl w:val="0"/>
        </w:rPr>
        <w:t>Deste modo, a fim de assegurar a preservação da dignidade humana por meio da garantia de seus alimentos, é possível a implementação de outros mecanismos coercitivos de pagamento.</w:t>
      </w:r>
    </w:p>
    <w:p>
      <w:pPr>
        <w:tabs>
          <w:tab w:val="left" w:pos="1843"/>
        </w:tabs>
        <w:spacing w:after="0" w:line="360" w:lineRule="auto"/>
        <w:ind w:firstLine="960"/>
        <w:jc w:val="both"/>
        <w:rPr>
          <w:rFonts w:hint="default" w:ascii="Times New Roman" w:hAnsi="Times New Roman" w:eastAsia="Times New Roman" w:cs="Times New Roman"/>
          <w:sz w:val="24"/>
          <w:szCs w:val="24"/>
          <w:highlight w:val="none"/>
        </w:rPr>
      </w:pPr>
    </w:p>
    <w:p>
      <w:pPr>
        <w:spacing w:after="0" w:line="360" w:lineRule="auto"/>
        <w:jc w:val="both"/>
        <w:rPr>
          <w:rFonts w:hint="default" w:ascii="Times New Roman" w:hAnsi="Times New Roman" w:eastAsia="Times New Roman" w:cs="Times New Roman"/>
          <w:b/>
          <w:sz w:val="24"/>
          <w:szCs w:val="24"/>
          <w:highlight w:val="none"/>
        </w:rPr>
      </w:pPr>
      <w:r>
        <w:rPr>
          <w:rFonts w:hint="default" w:ascii="Times New Roman" w:hAnsi="Times New Roman" w:eastAsia="Times New Roman" w:cs="Times New Roman"/>
          <w:b/>
          <w:sz w:val="24"/>
          <w:szCs w:val="24"/>
          <w:highlight w:val="none"/>
          <w:rtl w:val="0"/>
        </w:rPr>
        <w:t>V. DOS PEDIDOS</w:t>
      </w:r>
    </w:p>
    <w:p>
      <w:pPr>
        <w:tabs>
          <w:tab w:val="left" w:pos="1843"/>
        </w:tabs>
        <w:spacing w:after="0" w:line="360" w:lineRule="auto"/>
        <w:ind w:firstLine="1418"/>
        <w:jc w:val="both"/>
        <w:rPr>
          <w:rFonts w:hint="default" w:ascii="Times New Roman" w:hAnsi="Times New Roman" w:eastAsia="Times New Roman" w:cs="Times New Roman"/>
          <w:sz w:val="24"/>
          <w:szCs w:val="24"/>
          <w:highlight w:val="none"/>
        </w:rPr>
      </w:pPr>
    </w:p>
    <w:p>
      <w:pPr>
        <w:tabs>
          <w:tab w:val="left" w:pos="1843"/>
        </w:tabs>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Ante o exposto, requer:</w:t>
      </w:r>
    </w:p>
    <w:p>
      <w:pPr>
        <w:tabs>
          <w:tab w:val="left" w:pos="1843"/>
        </w:tabs>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p>
    <w:p>
      <w:pPr>
        <w:keepNext w:val="0"/>
        <w:keepLines w:val="0"/>
        <w:pageBreakBefore w:val="0"/>
        <w:widowControl/>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firstLine="1320" w:firstLineChars="550"/>
        <w:jc w:val="both"/>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o deferimento da </w:t>
      </w:r>
      <w:r>
        <w:rPr>
          <w:rFonts w:hint="default" w:ascii="Times New Roman" w:hAnsi="Times New Roman" w:eastAsia="Times New Roman" w:cs="Times New Roman"/>
          <w:b/>
          <w:i w:val="0"/>
          <w:smallCaps w:val="0"/>
          <w:strike w:val="0"/>
          <w:color w:val="000000"/>
          <w:sz w:val="24"/>
          <w:szCs w:val="24"/>
          <w:highlight w:val="none"/>
          <w:u w:val="none"/>
          <w:shd w:val="clear" w:fill="auto"/>
          <w:vertAlign w:val="baseline"/>
          <w:rtl w:val="0"/>
        </w:rPr>
        <w:t>justiça gratuita</w:t>
      </w: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 bem como sejam observadas as </w:t>
      </w:r>
      <w:r>
        <w:rPr>
          <w:rFonts w:hint="default" w:ascii="Times New Roman" w:hAnsi="Times New Roman" w:eastAsia="Times New Roman" w:cs="Times New Roman"/>
          <w:b/>
          <w:i w:val="0"/>
          <w:smallCaps w:val="0"/>
          <w:strike w:val="0"/>
          <w:color w:val="000000"/>
          <w:sz w:val="24"/>
          <w:szCs w:val="24"/>
          <w:highlight w:val="none"/>
          <w:u w:val="none"/>
          <w:shd w:val="clear" w:fill="auto"/>
          <w:vertAlign w:val="baseline"/>
          <w:rtl w:val="0"/>
        </w:rPr>
        <w:t>prerrogativas dos membros da Defensoria Pública</w:t>
      </w: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 de intimação pessoal e prazo em dobro;</w:t>
      </w:r>
    </w:p>
    <w:p>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firstLine="1320" w:firstLineChars="550"/>
        <w:jc w:val="both"/>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Pr>
      </w:pPr>
    </w:p>
    <w:p>
      <w:pPr>
        <w:keepNext w:val="0"/>
        <w:keepLines w:val="0"/>
        <w:pageBreakBefore w:val="0"/>
        <w:widowControl/>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 w:val="left" w:pos="426"/>
        </w:tabs>
        <w:spacing w:before="0" w:after="0" w:line="360" w:lineRule="auto"/>
        <w:ind w:left="0" w:leftChars="0" w:right="0" w:firstLine="1320" w:firstLineChars="550"/>
        <w:jc w:val="both"/>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a garantia de </w:t>
      </w:r>
      <w:r>
        <w:rPr>
          <w:rFonts w:hint="default" w:ascii="Times New Roman" w:hAnsi="Times New Roman" w:eastAsia="Times New Roman" w:cs="Times New Roman"/>
          <w:b/>
          <w:i w:val="0"/>
          <w:smallCaps w:val="0"/>
          <w:strike w:val="0"/>
          <w:color w:val="000000"/>
          <w:sz w:val="24"/>
          <w:szCs w:val="24"/>
          <w:highlight w:val="none"/>
          <w:u w:val="none"/>
          <w:shd w:val="clear" w:fill="auto"/>
          <w:vertAlign w:val="baseline"/>
          <w:rtl w:val="0"/>
        </w:rPr>
        <w:t>prioridade de tramitação</w:t>
      </w: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 do feito, recebendo os autos identificação própria;</w:t>
      </w:r>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rightChars="0" w:firstLine="1320" w:firstLineChars="550"/>
        <w:jc w:val="both"/>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Pr>
      </w:pPr>
    </w:p>
    <w:p>
      <w:pPr>
        <w:keepNext w:val="0"/>
        <w:keepLines w:val="0"/>
        <w:pageBreakBefore w:val="0"/>
        <w:widowControl/>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a </w:t>
      </w:r>
      <w:r>
        <w:rPr>
          <w:rFonts w:hint="default" w:ascii="Times New Roman" w:hAnsi="Times New Roman" w:eastAsia="Times New Roman" w:cs="Times New Roman"/>
          <w:b/>
          <w:i w:val="0"/>
          <w:smallCaps w:val="0"/>
          <w:strike w:val="0"/>
          <w:color w:val="000000"/>
          <w:sz w:val="24"/>
          <w:szCs w:val="24"/>
          <w:highlight w:val="none"/>
          <w:u w:val="none"/>
          <w:shd w:val="clear" w:fill="auto"/>
          <w:vertAlign w:val="baseline"/>
          <w:rtl w:val="0"/>
        </w:rPr>
        <w:t>intimação do Ministério Público</w:t>
      </w: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para acompanhar todos os atos do processo;</w:t>
      </w:r>
      <w:bookmarkStart w:id="2" w:name="_heading=h.3znysh7" w:colFirst="0" w:colLast="0"/>
      <w:bookmarkEnd w:id="2"/>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rightChars="0" w:firstLine="1320" w:firstLineChars="550"/>
        <w:jc w:val="both"/>
        <w:rPr>
          <w:rFonts w:hint="default" w:ascii="Times New Roman" w:hAnsi="Times New Roman" w:eastAsia="Times New Roman" w:cs="Times New Roman"/>
          <w:sz w:val="24"/>
          <w:szCs w:val="24"/>
          <w:highlight w:val="none"/>
        </w:rPr>
      </w:pPr>
    </w:p>
    <w:p>
      <w:pPr>
        <w:keepNext w:val="0"/>
        <w:keepLines w:val="0"/>
        <w:pageBreakBefore w:val="0"/>
        <w:widowControl/>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 xml:space="preserve">a </w:t>
      </w:r>
      <w:r>
        <w:rPr>
          <w:rFonts w:hint="default" w:ascii="Times New Roman" w:hAnsi="Times New Roman" w:eastAsia="Times New Roman" w:cs="Times New Roman"/>
          <w:b/>
          <w:sz w:val="24"/>
          <w:szCs w:val="24"/>
          <w:highlight w:val="none"/>
          <w:rtl w:val="0"/>
        </w:rPr>
        <w:t>intimação d</w:t>
      </w:r>
      <w:r>
        <w:rPr>
          <w:rFonts w:hint="default" w:ascii="Times New Roman" w:hAnsi="Times New Roman" w:eastAsia="Times New Roman" w:cs="Times New Roman"/>
          <w:b/>
          <w:sz w:val="24"/>
          <w:szCs w:val="24"/>
          <w:highlight w:val="none"/>
          <w:rtl w:val="0"/>
          <w:lang w:val="pt-BR"/>
        </w:rPr>
        <w:t>a</w:t>
      </w:r>
      <w:r>
        <w:rPr>
          <w:rFonts w:hint="default" w:ascii="Times New Roman" w:hAnsi="Times New Roman" w:eastAsia="Times New Roman" w:cs="Times New Roman"/>
          <w:b/>
          <w:sz w:val="24"/>
          <w:szCs w:val="24"/>
          <w:highlight w:val="none"/>
          <w:rtl w:val="0"/>
        </w:rPr>
        <w:t xml:space="preserve"> </w:t>
      </w:r>
      <w:r>
        <w:rPr>
          <w:rFonts w:hint="default" w:ascii="Times New Roman" w:hAnsi="Times New Roman" w:eastAsia="Times New Roman" w:cs="Times New Roman"/>
          <w:b/>
          <w:sz w:val="24"/>
          <w:szCs w:val="24"/>
          <w:highlight w:val="none"/>
          <w:rtl w:val="0"/>
          <w:lang w:val="pt-BR"/>
        </w:rPr>
        <w:t xml:space="preserve">parte </w:t>
      </w:r>
      <w:r>
        <w:rPr>
          <w:rFonts w:hint="default" w:ascii="Times New Roman" w:hAnsi="Times New Roman" w:eastAsia="Times New Roman" w:cs="Times New Roman"/>
          <w:b/>
          <w:sz w:val="24"/>
          <w:szCs w:val="24"/>
          <w:highlight w:val="none"/>
          <w:rtl w:val="0"/>
        </w:rPr>
        <w:t>executad</w:t>
      </w:r>
      <w:r>
        <w:rPr>
          <w:rFonts w:hint="default" w:ascii="Times New Roman" w:hAnsi="Times New Roman" w:eastAsia="Times New Roman" w:cs="Times New Roman"/>
          <w:b/>
          <w:sz w:val="24"/>
          <w:szCs w:val="24"/>
          <w:highlight w:val="none"/>
          <w:rtl w:val="0"/>
          <w:lang w:val="pt-BR"/>
        </w:rPr>
        <w:t>a</w:t>
      </w:r>
      <w:r>
        <w:rPr>
          <w:rFonts w:hint="default" w:ascii="Times New Roman" w:hAnsi="Times New Roman" w:eastAsia="Times New Roman" w:cs="Times New Roman"/>
          <w:sz w:val="24"/>
          <w:szCs w:val="24"/>
          <w:highlight w:val="none"/>
          <w:rtl w:val="0"/>
        </w:rPr>
        <w:t xml:space="preserve"> para que, no prazo de 15 (quinze) dias, efetue o pagamento do débito referente </w:t>
      </w:r>
      <w:r>
        <w:rPr>
          <w:rFonts w:hint="default" w:ascii="Times New Roman" w:hAnsi="Times New Roman" w:eastAsia="Times New Roman" w:cs="Times New Roman"/>
          <w:sz w:val="24"/>
          <w:szCs w:val="24"/>
          <w:highlight w:val="yellow"/>
          <w:rtl w:val="0"/>
          <w:lang w:val="pt-BR"/>
        </w:rPr>
        <w:t>mês</w:t>
      </w:r>
      <w:r>
        <w:rPr>
          <w:rFonts w:hint="default" w:ascii="Times New Roman" w:hAnsi="Times New Roman" w:eastAsia="Times New Roman" w:cs="Times New Roman"/>
          <w:sz w:val="24"/>
          <w:szCs w:val="24"/>
          <w:highlight w:val="none"/>
          <w:rtl w:val="0"/>
          <w:lang w:val="pt-BR"/>
        </w:rPr>
        <w:t xml:space="preserve"> a </w:t>
      </w:r>
      <w:r>
        <w:rPr>
          <w:rFonts w:hint="default" w:ascii="Times New Roman" w:hAnsi="Times New Roman" w:eastAsia="Times New Roman" w:cs="Times New Roman"/>
          <w:sz w:val="24"/>
          <w:szCs w:val="24"/>
          <w:highlight w:val="yellow"/>
          <w:rtl w:val="0"/>
          <w:lang w:val="pt-BR"/>
        </w:rPr>
        <w:t>mês</w:t>
      </w:r>
      <w:r>
        <w:rPr>
          <w:rFonts w:hint="default" w:ascii="Times New Roman" w:hAnsi="Times New Roman" w:eastAsia="Times New Roman" w:cs="Times New Roman"/>
          <w:sz w:val="24"/>
          <w:szCs w:val="24"/>
          <w:highlight w:val="none"/>
          <w:rtl w:val="0"/>
          <w:lang w:val="pt-BR"/>
        </w:rPr>
        <w:t xml:space="preserve"> de 20</w:t>
      </w:r>
      <w:r>
        <w:rPr>
          <w:rFonts w:hint="default" w:ascii="Times New Roman" w:hAnsi="Times New Roman" w:eastAsia="Times New Roman" w:cs="Times New Roman"/>
          <w:sz w:val="24"/>
          <w:szCs w:val="24"/>
          <w:highlight w:val="yellow"/>
          <w:rtl w:val="0"/>
          <w:lang w:val="pt-BR"/>
        </w:rPr>
        <w:t>XX</w:t>
      </w:r>
      <w:r>
        <w:rPr>
          <w:rFonts w:hint="default" w:ascii="Times New Roman" w:hAnsi="Times New Roman" w:eastAsia="Times New Roman" w:cs="Times New Roman"/>
          <w:sz w:val="24"/>
          <w:szCs w:val="24"/>
          <w:highlight w:val="none"/>
          <w:rtl w:val="0"/>
        </w:rPr>
        <w:t xml:space="preserve">, no valor total de </w:t>
      </w:r>
      <w:r>
        <w:rPr>
          <w:rFonts w:hint="default" w:ascii="Times New Roman" w:hAnsi="Times New Roman" w:eastAsia="Times New Roman" w:cs="Times New Roman"/>
          <w:sz w:val="24"/>
          <w:szCs w:val="24"/>
          <w:highlight w:val="yellow"/>
          <w:rtl w:val="0"/>
        </w:rPr>
        <w:t xml:space="preserve">R$ </w:t>
      </w:r>
      <w:r>
        <w:rPr>
          <w:rFonts w:hint="default" w:ascii="Times New Roman" w:hAnsi="Times New Roman" w:eastAsia="Times New Roman" w:cs="Times New Roman"/>
          <w:sz w:val="24"/>
          <w:szCs w:val="24"/>
          <w:highlight w:val="yellow"/>
          <w:rtl w:val="0"/>
          <w:lang w:val="pt-BR"/>
        </w:rPr>
        <w:t>00,00</w:t>
      </w:r>
      <w:r>
        <w:rPr>
          <w:rFonts w:hint="default" w:ascii="Times New Roman" w:hAnsi="Times New Roman" w:eastAsia="Times New Roman" w:cs="Times New Roman"/>
          <w:sz w:val="24"/>
          <w:szCs w:val="24"/>
          <w:highlight w:val="yellow"/>
          <w:rtl w:val="0"/>
        </w:rPr>
        <w:t xml:space="preserve"> (</w:t>
      </w:r>
      <w:r>
        <w:rPr>
          <w:rFonts w:hint="default" w:ascii="Times New Roman" w:hAnsi="Times New Roman" w:eastAsia="Times New Roman" w:cs="Times New Roman"/>
          <w:sz w:val="24"/>
          <w:szCs w:val="24"/>
          <w:highlight w:val="yellow"/>
          <w:rtl w:val="0"/>
          <w:lang w:val="pt-BR"/>
        </w:rPr>
        <w:t>valor por extenso</w:t>
      </w:r>
      <w:r>
        <w:rPr>
          <w:rFonts w:hint="default" w:ascii="Times New Roman" w:hAnsi="Times New Roman" w:eastAsia="Times New Roman" w:cs="Times New Roman"/>
          <w:sz w:val="24"/>
          <w:szCs w:val="24"/>
          <w:highlight w:val="yellow"/>
          <w:rtl w:val="0"/>
        </w:rPr>
        <w:t>)</w:t>
      </w:r>
      <w:r>
        <w:rPr>
          <w:rFonts w:hint="default" w:ascii="Times New Roman" w:hAnsi="Times New Roman" w:eastAsia="Times New Roman" w:cs="Times New Roman"/>
          <w:sz w:val="24"/>
          <w:szCs w:val="24"/>
          <w:highlight w:val="none"/>
          <w:rtl w:val="0"/>
        </w:rPr>
        <w:t>, n</w:t>
      </w:r>
      <w:r>
        <w:rPr>
          <w:rFonts w:hint="default" w:ascii="Times New Roman" w:hAnsi="Times New Roman" w:eastAsia="Times New Roman" w:cs="Times New Roman"/>
          <w:sz w:val="24"/>
          <w:szCs w:val="24"/>
          <w:highlight w:val="none"/>
          <w:rtl w:val="0"/>
          <w:lang w:val="pt-BR"/>
        </w:rPr>
        <w:t>o seguinte endereço bancário</w:t>
      </w:r>
      <w:r>
        <w:rPr>
          <w:rFonts w:hint="default" w:ascii="Times New Roman" w:hAnsi="Times New Roman" w:eastAsia="Times New Roman" w:cs="Times New Roman"/>
          <w:sz w:val="24"/>
          <w:szCs w:val="24"/>
          <w:highlight w:val="none"/>
          <w:rtl w:val="0"/>
        </w:rPr>
        <w:t xml:space="preserve">: </w:t>
      </w:r>
      <w:r>
        <w:rPr>
          <w:rFonts w:hint="default" w:ascii="Times New Roman" w:hAnsi="Times New Roman" w:eastAsia="Times New Roman" w:cs="Times New Roman"/>
          <w:sz w:val="24"/>
          <w:szCs w:val="24"/>
          <w:highlight w:val="yellow"/>
          <w:rtl w:val="0"/>
          <w:lang w:val="pt-BR"/>
        </w:rPr>
        <w:t>dados bancários, conta e/ou chave PIX</w:t>
      </w:r>
      <w:r>
        <w:rPr>
          <w:rFonts w:hint="default" w:ascii="Times New Roman" w:hAnsi="Times New Roman" w:eastAsia="Times New Roman" w:cs="Times New Roman"/>
          <w:sz w:val="24"/>
          <w:szCs w:val="24"/>
          <w:highlight w:val="none"/>
          <w:rtl w:val="0"/>
        </w:rPr>
        <w:t xml:space="preserve">, </w:t>
      </w:r>
      <w:r>
        <w:rPr>
          <w:rFonts w:hint="default" w:ascii="Times New Roman" w:hAnsi="Times New Roman" w:eastAsia="Times New Roman" w:cs="Times New Roman"/>
          <w:b/>
          <w:sz w:val="24"/>
          <w:szCs w:val="24"/>
          <w:highlight w:val="none"/>
          <w:rtl w:val="0"/>
        </w:rPr>
        <w:t>sob pena de não o fazendo seja-lhe determinado o protesto do título judicial e a penhora de bens</w:t>
      </w:r>
      <w:r>
        <w:rPr>
          <w:rFonts w:hint="default" w:ascii="Times New Roman" w:hAnsi="Times New Roman" w:eastAsia="Times New Roman" w:cs="Times New Roman"/>
          <w:sz w:val="24"/>
          <w:szCs w:val="24"/>
          <w:highlight w:val="none"/>
          <w:rtl w:val="0"/>
        </w:rPr>
        <w:t>;</w:t>
      </w:r>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rightChars="0" w:firstLine="1320" w:firstLineChars="550"/>
        <w:jc w:val="both"/>
        <w:rPr>
          <w:rFonts w:hint="default" w:ascii="Times New Roman" w:hAnsi="Times New Roman" w:eastAsia="Times New Roman" w:cs="Times New Roman"/>
          <w:sz w:val="24"/>
          <w:szCs w:val="24"/>
          <w:highlight w:val="none"/>
        </w:rPr>
      </w:pPr>
    </w:p>
    <w:p>
      <w:pPr>
        <w:keepNext w:val="0"/>
        <w:keepLines w:val="0"/>
        <w:pageBreakBefore w:val="0"/>
        <w:widowControl/>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color w:val="000000"/>
          <w:sz w:val="24"/>
          <w:szCs w:val="24"/>
          <w:highlight w:val="none"/>
          <w:rtl w:val="0"/>
        </w:rPr>
        <w:t xml:space="preserve">não havendo o pagamento voluntário, com base no §1º do art. 523 do CPC, que seja acrescido ao débito o valor da </w:t>
      </w:r>
      <w:r>
        <w:rPr>
          <w:rFonts w:hint="default" w:ascii="Times New Roman" w:hAnsi="Times New Roman" w:eastAsia="Times New Roman" w:cs="Times New Roman"/>
          <w:b/>
          <w:color w:val="000000"/>
          <w:sz w:val="24"/>
          <w:szCs w:val="24"/>
          <w:highlight w:val="none"/>
          <w:rtl w:val="0"/>
        </w:rPr>
        <w:t>multa de 10% (dez por cento</w:t>
      </w:r>
      <w:r>
        <w:rPr>
          <w:rFonts w:hint="default" w:ascii="Times New Roman" w:hAnsi="Times New Roman" w:eastAsia="Times New Roman" w:cs="Times New Roman"/>
          <w:color w:val="000000"/>
          <w:sz w:val="24"/>
          <w:szCs w:val="24"/>
          <w:highlight w:val="none"/>
          <w:rtl w:val="0"/>
        </w:rPr>
        <w:t xml:space="preserve">) e os </w:t>
      </w:r>
      <w:r>
        <w:rPr>
          <w:rFonts w:hint="default" w:ascii="Times New Roman" w:hAnsi="Times New Roman" w:eastAsia="Times New Roman" w:cs="Times New Roman"/>
          <w:b/>
          <w:color w:val="000000"/>
          <w:sz w:val="24"/>
          <w:szCs w:val="24"/>
          <w:highlight w:val="none"/>
          <w:rtl w:val="0"/>
        </w:rPr>
        <w:t>honorários de 10% (dez por cento)</w:t>
      </w:r>
      <w:r>
        <w:rPr>
          <w:rFonts w:hint="default" w:ascii="Times New Roman" w:hAnsi="Times New Roman" w:eastAsia="Times New Roman" w:cs="Times New Roman"/>
          <w:color w:val="000000"/>
          <w:sz w:val="24"/>
          <w:szCs w:val="24"/>
          <w:highlight w:val="none"/>
          <w:rtl w:val="0"/>
        </w:rPr>
        <w:t xml:space="preserve"> que deverão ser revertidos em favor do Fundo de Assistência Judiciária da Defensoria Pública do Estado da Bahia – FAJDPE/BA, com fulcro no art. 265 da Lei Complementar nº 26/2006 e inciso I do art. 3º da Lei 11.045/2009, mediante pagamento direto no </w:t>
      </w:r>
      <w:r>
        <w:rPr>
          <w:rFonts w:hint="default" w:ascii="Times New Roman" w:hAnsi="Times New Roman" w:eastAsia="Times New Roman" w:cs="Times New Roman"/>
          <w:sz w:val="24"/>
          <w:szCs w:val="24"/>
          <w:highlight w:val="none"/>
          <w:rtl w:val="0"/>
        </w:rPr>
        <w:t>Banco do Brasil, Agência n° 3832-6, Conta n° 992831-6, chave PIX (e-mail) central.honorarios@defensoria.ba.def.br, favorecido DPE BB ARRECAD FAJDPE BA, CNPJ 07.778.585/0001-14;</w:t>
      </w:r>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rightChars="0" w:firstLine="1320" w:firstLineChars="550"/>
        <w:jc w:val="both"/>
        <w:rPr>
          <w:rFonts w:hint="default" w:ascii="Times New Roman" w:hAnsi="Times New Roman" w:eastAsia="Times New Roman" w:cs="Times New Roman"/>
          <w:sz w:val="24"/>
          <w:szCs w:val="24"/>
          <w:highlight w:val="none"/>
        </w:rPr>
      </w:pPr>
    </w:p>
    <w:p>
      <w:pPr>
        <w:keepNext w:val="0"/>
        <w:keepLines w:val="0"/>
        <w:pageBreakBefore w:val="0"/>
        <w:widowControl/>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left="0" w:leftChars="0" w:right="0" w:firstLine="1321"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sz w:val="24"/>
          <w:szCs w:val="24"/>
          <w:highlight w:val="none"/>
          <w:rtl w:val="0"/>
        </w:rPr>
        <w:t xml:space="preserve">o envio de ofício ao INSS e à CEF, </w:t>
      </w:r>
      <w:r>
        <w:rPr>
          <w:rFonts w:hint="default" w:ascii="Times New Roman" w:hAnsi="Times New Roman" w:eastAsia="Times New Roman" w:cs="Times New Roman"/>
          <w:sz w:val="24"/>
          <w:szCs w:val="24"/>
          <w:highlight w:val="none"/>
          <w:rtl w:val="0"/>
        </w:rPr>
        <w:t xml:space="preserve">para verificar se </w:t>
      </w:r>
      <w:r>
        <w:rPr>
          <w:rFonts w:hint="default" w:ascii="Times New Roman" w:hAnsi="Times New Roman" w:eastAsia="Times New Roman" w:cs="Times New Roman"/>
          <w:sz w:val="24"/>
          <w:szCs w:val="24"/>
          <w:highlight w:val="none"/>
          <w:rtl w:val="0"/>
          <w:lang w:val="pt-BR"/>
        </w:rPr>
        <w:t xml:space="preserve">a parte </w:t>
      </w:r>
      <w:r>
        <w:rPr>
          <w:rFonts w:hint="default" w:ascii="Times New Roman" w:hAnsi="Times New Roman" w:eastAsia="Times New Roman" w:cs="Times New Roman"/>
          <w:sz w:val="24"/>
          <w:szCs w:val="24"/>
          <w:highlight w:val="none"/>
          <w:rtl w:val="0"/>
        </w:rPr>
        <w:t>executad</w:t>
      </w:r>
      <w:r>
        <w:rPr>
          <w:rFonts w:hint="default" w:ascii="Times New Roman" w:hAnsi="Times New Roman" w:eastAsia="Times New Roman" w:cs="Times New Roman"/>
          <w:sz w:val="24"/>
          <w:szCs w:val="24"/>
          <w:highlight w:val="none"/>
          <w:rtl w:val="0"/>
          <w:lang w:val="pt-BR"/>
        </w:rPr>
        <w:t>a</w:t>
      </w:r>
      <w:r>
        <w:rPr>
          <w:rFonts w:hint="default" w:ascii="Times New Roman" w:hAnsi="Times New Roman" w:eastAsia="Times New Roman" w:cs="Times New Roman"/>
          <w:sz w:val="24"/>
          <w:szCs w:val="24"/>
          <w:highlight w:val="none"/>
          <w:rtl w:val="0"/>
        </w:rPr>
        <w:t xml:space="preserve"> possui algum vínculo formal de emprego ou benefício assistencial/previdenciário e, caso positivo, seja determinado o desconto em folha de pagamento, conforme artigo 529 do CPC;</w:t>
      </w:r>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auto"/>
        <w:tabs>
          <w:tab w:val="left" w:pos="284"/>
        </w:tabs>
        <w:spacing w:before="0" w:after="0" w:line="360" w:lineRule="auto"/>
        <w:ind w:right="0" w:rightChars="0"/>
        <w:jc w:val="both"/>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lang w:val="pt-BR"/>
        </w:rPr>
      </w:pPr>
      <w:r>
        <w:rPr>
          <w:rFonts w:hint="default" w:ascii="Times New Roman" w:hAnsi="Times New Roman" w:eastAsia="Times New Roman" w:cs="Times New Roman"/>
          <w:b w:val="0"/>
          <w:i w:val="0"/>
          <w:smallCaps w:val="0"/>
          <w:strike w:val="0"/>
          <w:color w:val="000000"/>
          <w:sz w:val="24"/>
          <w:szCs w:val="24"/>
          <w:highlight w:val="red"/>
          <w:u w:val="none"/>
          <w:shd w:val="clear" w:fill="auto"/>
          <w:vertAlign w:val="baseline"/>
          <w:rtl w:val="0"/>
          <w:lang w:val="pt-BR"/>
        </w:rPr>
        <w:t>SE OUVER VINCULO EMPREGATÍCIO &gt;&gt;&gt;</w:t>
      </w: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lang w:val="pt-BR"/>
        </w:rPr>
        <w:t xml:space="preserve"> </w:t>
      </w:r>
      <w:r>
        <w:rPr>
          <w:rFonts w:hint="default" w:ascii="Times New Roman" w:hAnsi="Times New Roman" w:eastAsia="Times New Roman" w:cs="Times New Roman"/>
          <w:b/>
          <w:bCs/>
          <w:i w:val="0"/>
          <w:smallCaps w:val="0"/>
          <w:strike w:val="0"/>
          <w:color w:val="000000"/>
          <w:sz w:val="24"/>
          <w:szCs w:val="24"/>
          <w:highlight w:val="yellow"/>
          <w:u w:val="none"/>
          <w:shd w:val="clear" w:fill="auto"/>
          <w:vertAlign w:val="baseline"/>
          <w:rtl w:val="0"/>
          <w:lang w:val="pt-BR"/>
        </w:rPr>
        <w:t xml:space="preserve">o envio de </w:t>
      </w:r>
      <w:r>
        <w:rPr>
          <w:rFonts w:hint="default" w:ascii="Times New Roman" w:hAnsi="Times New Roman" w:eastAsia="Times New Roman" w:cs="Times New Roman"/>
          <w:b/>
          <w:bCs/>
          <w:i w:val="0"/>
          <w:smallCaps w:val="0"/>
          <w:strike w:val="0"/>
          <w:color w:val="000000"/>
          <w:sz w:val="24"/>
          <w:szCs w:val="24"/>
          <w:highlight w:val="yellow"/>
          <w:u w:val="none"/>
          <w:shd w:val="clear" w:fill="auto"/>
          <w:vertAlign w:val="baseline"/>
          <w:rtl w:val="0"/>
        </w:rPr>
        <w:t xml:space="preserve">ofício </w:t>
      </w:r>
      <w:r>
        <w:rPr>
          <w:rFonts w:hint="default" w:ascii="Times New Roman" w:hAnsi="Times New Roman" w:eastAsia="Times New Roman" w:cs="Times New Roman"/>
          <w:b/>
          <w:i w:val="0"/>
          <w:smallCaps w:val="0"/>
          <w:strike w:val="0"/>
          <w:color w:val="000000"/>
          <w:sz w:val="24"/>
          <w:szCs w:val="24"/>
          <w:highlight w:val="yellow"/>
          <w:u w:val="none"/>
          <w:shd w:val="clear" w:fill="auto"/>
          <w:vertAlign w:val="baseline"/>
          <w:rtl w:val="0"/>
        </w:rPr>
        <w:t xml:space="preserve">ao </w:t>
      </w:r>
      <w:r>
        <w:rPr>
          <w:rFonts w:hint="default" w:ascii="Times New Roman" w:hAnsi="Times New Roman" w:eastAsia="Times New Roman" w:cs="Times New Roman"/>
          <w:b/>
          <w:i w:val="0"/>
          <w:smallCaps w:val="0"/>
          <w:strike w:val="0"/>
          <w:color w:val="000000"/>
          <w:sz w:val="24"/>
          <w:szCs w:val="24"/>
          <w:highlight w:val="yellow"/>
          <w:u w:val="none"/>
          <w:shd w:val="clear" w:fill="auto"/>
          <w:vertAlign w:val="baseline"/>
          <w:rtl w:val="0"/>
          <w:lang w:val="pt-BR"/>
        </w:rPr>
        <w:t xml:space="preserve">ente empregador do(a) executado(a) </w:t>
      </w:r>
      <w:r>
        <w:rPr>
          <w:rFonts w:hint="default" w:ascii="Times New Roman" w:hAnsi="Times New Roman" w:eastAsia="Times New Roman" w:cs="Times New Roman"/>
          <w:b w:val="0"/>
          <w:bCs/>
          <w:i w:val="0"/>
          <w:smallCaps w:val="0"/>
          <w:strike w:val="0"/>
          <w:color w:val="000000"/>
          <w:sz w:val="24"/>
          <w:szCs w:val="24"/>
          <w:highlight w:val="yellow"/>
          <w:u w:val="none"/>
          <w:shd w:val="clear" w:fill="auto"/>
          <w:vertAlign w:val="baseline"/>
          <w:rtl w:val="0"/>
          <w:lang w:val="pt-BR"/>
        </w:rPr>
        <w:t xml:space="preserve">[NOME DO ENTE, </w:t>
      </w:r>
      <w:r>
        <w:rPr>
          <w:rFonts w:hint="default" w:ascii="Times New Roman" w:hAnsi="Times New Roman" w:eastAsia="Times New Roman" w:cs="Times New Roman"/>
          <w:b w:val="0"/>
          <w:bCs/>
          <w:i w:val="0"/>
          <w:strike w:val="0"/>
          <w:color w:val="000000"/>
          <w:sz w:val="24"/>
          <w:szCs w:val="24"/>
          <w:highlight w:val="yellow"/>
          <w:u w:val="none"/>
          <w:shd w:val="clear" w:fill="auto"/>
          <w:vertAlign w:val="baseline"/>
          <w:rtl w:val="0"/>
          <w:lang w:val="pt-BR"/>
        </w:rPr>
        <w:t>endereço profissional e eletrônico</w:t>
      </w:r>
      <w:r>
        <w:rPr>
          <w:rFonts w:hint="default" w:ascii="Times New Roman" w:hAnsi="Times New Roman" w:eastAsia="Times New Roman" w:cs="Times New Roman"/>
          <w:b w:val="0"/>
          <w:bCs/>
          <w:i w:val="0"/>
          <w:smallCaps w:val="0"/>
          <w:strike w:val="0"/>
          <w:color w:val="000000"/>
          <w:sz w:val="24"/>
          <w:szCs w:val="24"/>
          <w:highlight w:val="yellow"/>
          <w:u w:val="none"/>
          <w:shd w:val="clear" w:fill="auto"/>
          <w:vertAlign w:val="baseline"/>
          <w:rtl w:val="0"/>
          <w:lang w:val="pt-BR"/>
        </w:rPr>
        <w:t>]</w:t>
      </w:r>
      <w:r>
        <w:rPr>
          <w:rFonts w:hint="default" w:ascii="Times New Roman" w:hAnsi="Times New Roman" w:eastAsia="Times New Roman" w:cs="Times New Roman"/>
          <w:b w:val="0"/>
          <w:bCs/>
          <w:i w:val="0"/>
          <w:smallCaps w:val="0"/>
          <w:strike w:val="0"/>
          <w:color w:val="000000"/>
          <w:sz w:val="24"/>
          <w:szCs w:val="24"/>
          <w:highlight w:val="yellow"/>
          <w:u w:val="none"/>
          <w:shd w:val="clear" w:fill="auto"/>
          <w:vertAlign w:val="baseline"/>
          <w:rtl w:val="0"/>
        </w:rPr>
        <w:t xml:space="preserve">, </w:t>
      </w: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 xml:space="preserve">a fim de que </w:t>
      </w: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lang w:val="pt-BR"/>
        </w:rPr>
        <w:t xml:space="preserve">as parcelas vincendas sejam descontadas diretamente em folha de pagamento, </w:t>
      </w: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rPr>
        <w:t>com fulcro no art. 529 do CPC</w:t>
      </w:r>
      <w:r>
        <w:rPr>
          <w:rFonts w:hint="default" w:ascii="Times New Roman" w:hAnsi="Times New Roman" w:eastAsia="Times New Roman" w:cs="Times New Roman"/>
          <w:b w:val="0"/>
          <w:i w:val="0"/>
          <w:smallCaps w:val="0"/>
          <w:strike w:val="0"/>
          <w:color w:val="000000"/>
          <w:sz w:val="24"/>
          <w:szCs w:val="24"/>
          <w:highlight w:val="yellow"/>
          <w:u w:val="none"/>
          <w:shd w:val="clear" w:fill="auto"/>
          <w:vertAlign w:val="baseline"/>
          <w:rtl w:val="0"/>
          <w:lang w:val="pt-BR"/>
        </w:rPr>
        <w:t>;</w:t>
      </w:r>
    </w:p>
    <w:p>
      <w:pPr>
        <w:numPr>
          <w:ilvl w:val="0"/>
          <w:numId w:val="0"/>
        </w:numPr>
        <w:spacing w:after="0" w:line="360" w:lineRule="auto"/>
        <w:ind w:left="0" w:leftChars="0" w:firstLine="1320" w:firstLineChars="550"/>
        <w:jc w:val="both"/>
        <w:rPr>
          <w:rFonts w:hint="default" w:ascii="Times New Roman" w:hAnsi="Times New Roman" w:eastAsia="Times New Roman" w:cs="Times New Roman"/>
          <w:sz w:val="24"/>
          <w:szCs w:val="24"/>
          <w:highlight w:val="none"/>
          <w:rtl w:val="0"/>
        </w:rPr>
      </w:pPr>
    </w:p>
    <w:p>
      <w:pPr>
        <w:numPr>
          <w:ilvl w:val="0"/>
          <w:numId w:val="1"/>
        </w:num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 xml:space="preserve">a </w:t>
      </w:r>
      <w:r>
        <w:rPr>
          <w:rFonts w:hint="default" w:ascii="Times New Roman" w:hAnsi="Times New Roman" w:eastAsia="Times New Roman" w:cs="Times New Roman"/>
          <w:b/>
          <w:sz w:val="24"/>
          <w:szCs w:val="24"/>
          <w:highlight w:val="none"/>
          <w:rtl w:val="0"/>
        </w:rPr>
        <w:t>expedição de mandado de penhora e avaliação</w:t>
      </w:r>
      <w:r>
        <w:rPr>
          <w:rFonts w:hint="default" w:ascii="Times New Roman" w:hAnsi="Times New Roman" w:eastAsia="Times New Roman" w:cs="Times New Roman"/>
          <w:sz w:val="24"/>
          <w:szCs w:val="24"/>
          <w:highlight w:val="none"/>
          <w:rtl w:val="0"/>
        </w:rPr>
        <w:t xml:space="preserve">, providenciando-se busca de valores para constrição junto ao </w:t>
      </w:r>
      <w:r>
        <w:rPr>
          <w:rFonts w:hint="default" w:ascii="Times New Roman" w:hAnsi="Times New Roman" w:eastAsia="Times New Roman" w:cs="Times New Roman"/>
          <w:b/>
          <w:sz w:val="24"/>
          <w:szCs w:val="24"/>
          <w:highlight w:val="none"/>
          <w:rtl w:val="0"/>
        </w:rPr>
        <w:t>SISBAJUD</w:t>
      </w:r>
      <w:r>
        <w:rPr>
          <w:rFonts w:hint="default" w:ascii="Times New Roman" w:hAnsi="Times New Roman" w:eastAsia="Times New Roman" w:cs="Times New Roman"/>
          <w:sz w:val="24"/>
          <w:szCs w:val="24"/>
          <w:highlight w:val="none"/>
          <w:rtl w:val="0"/>
        </w:rPr>
        <w:t xml:space="preserve">, a fim de realizar penhora bancária </w:t>
      </w:r>
      <w:r>
        <w:rPr>
          <w:rFonts w:hint="default" w:ascii="Times New Roman" w:hAnsi="Times New Roman" w:eastAsia="Times New Roman" w:cs="Times New Roman"/>
          <w:i/>
          <w:sz w:val="24"/>
          <w:szCs w:val="24"/>
          <w:highlight w:val="none"/>
          <w:rtl w:val="0"/>
        </w:rPr>
        <w:t>on line</w:t>
      </w:r>
      <w:r>
        <w:rPr>
          <w:rFonts w:hint="default" w:ascii="Times New Roman" w:hAnsi="Times New Roman" w:eastAsia="Times New Roman" w:cs="Times New Roman"/>
          <w:sz w:val="24"/>
          <w:szCs w:val="24"/>
          <w:highlight w:val="none"/>
          <w:rtl w:val="0"/>
        </w:rPr>
        <w:t xml:space="preserve"> dos valores não pagos, acrescidos da multa e devidamente atualizada até a data do efetivo pagamento, sob pena de serem penhorados tantos bens quantos necessários para garantir a dívida (art. 835, I, c/c art. 837 c/c art. 854 do CPC); </w:t>
      </w:r>
      <w:r>
        <w:rPr>
          <w:rFonts w:hint="default" w:ascii="Times New Roman" w:hAnsi="Times New Roman" w:eastAsia="Times New Roman" w:cs="Times New Roman"/>
          <w:color w:val="000000"/>
          <w:sz w:val="24"/>
          <w:szCs w:val="24"/>
          <w:highlight w:val="none"/>
          <w:rtl w:val="0"/>
        </w:rPr>
        <w:t xml:space="preserve">caso frustrada a medida anterior, a penhora, via </w:t>
      </w:r>
      <w:r>
        <w:rPr>
          <w:rFonts w:hint="default" w:ascii="Times New Roman" w:hAnsi="Times New Roman" w:eastAsia="Times New Roman" w:cs="Times New Roman"/>
          <w:b/>
          <w:color w:val="000000"/>
          <w:sz w:val="24"/>
          <w:szCs w:val="24"/>
          <w:highlight w:val="none"/>
          <w:rtl w:val="0"/>
        </w:rPr>
        <w:t>RENAJUD</w:t>
      </w:r>
      <w:r>
        <w:rPr>
          <w:rFonts w:hint="default" w:ascii="Times New Roman" w:hAnsi="Times New Roman" w:eastAsia="Times New Roman" w:cs="Times New Roman"/>
          <w:color w:val="000000"/>
          <w:sz w:val="24"/>
          <w:szCs w:val="24"/>
          <w:highlight w:val="none"/>
          <w:rtl w:val="0"/>
        </w:rPr>
        <w:t>, de veículos automotores em nome do executado</w:t>
      </w:r>
      <w:r>
        <w:rPr>
          <w:rFonts w:hint="default" w:ascii="Times New Roman" w:hAnsi="Times New Roman" w:eastAsia="Times New Roman" w:cs="Times New Roman"/>
          <w:sz w:val="24"/>
          <w:szCs w:val="24"/>
          <w:highlight w:val="none"/>
          <w:rtl w:val="0"/>
        </w:rPr>
        <w:t xml:space="preserve"> </w:t>
      </w:r>
      <w:r>
        <w:rPr>
          <w:rFonts w:hint="default" w:ascii="Times New Roman" w:hAnsi="Times New Roman" w:eastAsia="Times New Roman" w:cs="Times New Roman"/>
          <w:color w:val="000000"/>
          <w:sz w:val="24"/>
          <w:szCs w:val="24"/>
          <w:highlight w:val="none"/>
          <w:rtl w:val="0"/>
        </w:rPr>
        <w:t>(art. 835, IV, do CPC</w:t>
      </w:r>
      <w:r>
        <w:rPr>
          <w:rFonts w:hint="default" w:ascii="Times New Roman" w:hAnsi="Times New Roman" w:eastAsia="Times New Roman" w:cs="Times New Roman"/>
          <w:sz w:val="24"/>
          <w:szCs w:val="24"/>
          <w:highlight w:val="none"/>
          <w:rtl w:val="0"/>
        </w:rPr>
        <w:t>);</w:t>
      </w:r>
    </w:p>
    <w:p>
      <w:pPr>
        <w:numPr>
          <w:ilvl w:val="0"/>
          <w:numId w:val="0"/>
        </w:numPr>
        <w:spacing w:after="0" w:line="360" w:lineRule="auto"/>
        <w:ind w:leftChars="550"/>
        <w:jc w:val="both"/>
        <w:rPr>
          <w:rFonts w:hint="default" w:ascii="Times New Roman" w:hAnsi="Times New Roman" w:eastAsia="Times New Roman" w:cs="Times New Roman"/>
          <w:sz w:val="24"/>
          <w:szCs w:val="24"/>
          <w:highlight w:val="none"/>
        </w:rPr>
      </w:pPr>
    </w:p>
    <w:p>
      <w:pPr>
        <w:numPr>
          <w:ilvl w:val="0"/>
          <w:numId w:val="1"/>
        </w:num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color w:val="000000"/>
          <w:sz w:val="24"/>
          <w:szCs w:val="24"/>
          <w:highlight w:val="none"/>
          <w:rtl w:val="0"/>
        </w:rPr>
        <w:t xml:space="preserve">a </w:t>
      </w:r>
      <w:r>
        <w:rPr>
          <w:rFonts w:hint="default" w:ascii="Times New Roman" w:hAnsi="Times New Roman" w:eastAsia="Times New Roman" w:cs="Times New Roman"/>
          <w:b/>
          <w:color w:val="000000"/>
          <w:sz w:val="24"/>
          <w:szCs w:val="24"/>
          <w:highlight w:val="none"/>
          <w:rtl w:val="0"/>
        </w:rPr>
        <w:t>penhora da conta vinculada do FGTS d</w:t>
      </w:r>
      <w:r>
        <w:rPr>
          <w:rFonts w:hint="default" w:ascii="Times New Roman" w:hAnsi="Times New Roman" w:eastAsia="Times New Roman" w:cs="Times New Roman"/>
          <w:b/>
          <w:color w:val="000000"/>
          <w:sz w:val="24"/>
          <w:szCs w:val="24"/>
          <w:highlight w:val="none"/>
          <w:rtl w:val="0"/>
          <w:lang w:val="pt-BR"/>
        </w:rPr>
        <w:t xml:space="preserve">a parte </w:t>
      </w:r>
      <w:r>
        <w:rPr>
          <w:rFonts w:hint="default" w:ascii="Times New Roman" w:hAnsi="Times New Roman" w:eastAsia="Times New Roman" w:cs="Times New Roman"/>
          <w:b/>
          <w:color w:val="000000"/>
          <w:sz w:val="24"/>
          <w:szCs w:val="24"/>
          <w:highlight w:val="none"/>
          <w:rtl w:val="0"/>
        </w:rPr>
        <w:t>executad</w:t>
      </w:r>
      <w:r>
        <w:rPr>
          <w:rFonts w:hint="default" w:ascii="Times New Roman" w:hAnsi="Times New Roman" w:eastAsia="Times New Roman" w:cs="Times New Roman"/>
          <w:b/>
          <w:color w:val="000000"/>
          <w:sz w:val="24"/>
          <w:szCs w:val="24"/>
          <w:highlight w:val="none"/>
          <w:rtl w:val="0"/>
          <w:lang w:val="pt-BR"/>
        </w:rPr>
        <w:t>a</w:t>
      </w:r>
      <w:r>
        <w:rPr>
          <w:rFonts w:hint="default" w:ascii="Times New Roman" w:hAnsi="Times New Roman" w:eastAsia="Times New Roman" w:cs="Times New Roman"/>
          <w:color w:val="000000"/>
          <w:sz w:val="24"/>
          <w:szCs w:val="24"/>
          <w:highlight w:val="none"/>
          <w:rtl w:val="0"/>
        </w:rPr>
        <w:t>, em caso de não satisfação do valor (STJ, AgInt no AREsp 995.474/RJ, Rel. Ministro MARCO AURÉLIO BELLIZZE, TERCEIRA TURMA, julgado em 18/11/2019, DJe 21/11/2019);</w:t>
      </w:r>
    </w:p>
    <w:p>
      <w:pPr>
        <w:numPr>
          <w:ilvl w:val="0"/>
          <w:numId w:val="0"/>
        </w:num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p>
    <w:p>
      <w:pPr>
        <w:numPr>
          <w:ilvl w:val="0"/>
          <w:numId w:val="1"/>
        </w:num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color w:val="000000"/>
          <w:sz w:val="24"/>
          <w:szCs w:val="24"/>
          <w:highlight w:val="none"/>
          <w:rtl w:val="0"/>
        </w:rPr>
        <w:t>persistindo o inadimplemento, requer-se cumulativamente:</w:t>
      </w:r>
      <w:r>
        <w:rPr>
          <w:rFonts w:hint="default" w:ascii="Times New Roman" w:hAnsi="Times New Roman" w:eastAsia="Times New Roman" w:cs="Times New Roman"/>
          <w:sz w:val="24"/>
          <w:szCs w:val="24"/>
          <w:highlight w:val="none"/>
          <w:rtl w:val="0"/>
        </w:rPr>
        <w:t xml:space="preserve"> </w:t>
      </w:r>
    </w:p>
    <w:p>
      <w:pPr>
        <w:spacing w:after="0" w:line="360" w:lineRule="auto"/>
        <w:ind w:firstLine="1418"/>
        <w:jc w:val="both"/>
        <w:rPr>
          <w:rFonts w:hint="default" w:ascii="Times New Roman" w:hAnsi="Times New Roman" w:eastAsia="Times New Roman" w:cs="Times New Roman"/>
          <w:sz w:val="24"/>
          <w:szCs w:val="24"/>
          <w:highlight w:val="none"/>
        </w:rPr>
      </w:pPr>
    </w:p>
    <w:p>
      <w:pPr>
        <w:spacing w:after="0" w:line="360" w:lineRule="auto"/>
        <w:ind w:left="0" w:leftChars="0" w:firstLine="1320" w:firstLineChars="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sz w:val="24"/>
          <w:szCs w:val="24"/>
          <w:highlight w:val="none"/>
          <w:rtl w:val="0"/>
          <w:lang w:val="pt-BR"/>
        </w:rPr>
        <w:t>i</w:t>
      </w:r>
      <w:r>
        <w:rPr>
          <w:rFonts w:hint="default" w:ascii="Times New Roman" w:hAnsi="Times New Roman" w:eastAsia="Times New Roman" w:cs="Times New Roman"/>
          <w:b/>
          <w:sz w:val="24"/>
          <w:szCs w:val="24"/>
          <w:highlight w:val="none"/>
          <w:rtl w:val="0"/>
        </w:rPr>
        <w:t>.1)</w:t>
      </w:r>
      <w:r>
        <w:rPr>
          <w:rFonts w:hint="default" w:ascii="Times New Roman" w:hAnsi="Times New Roman" w:eastAsia="Times New Roman" w:cs="Times New Roman"/>
          <w:sz w:val="24"/>
          <w:szCs w:val="24"/>
          <w:highlight w:val="none"/>
          <w:rtl w:val="0"/>
        </w:rPr>
        <w:t xml:space="preserve"> o </w:t>
      </w:r>
      <w:r>
        <w:rPr>
          <w:rFonts w:hint="default" w:ascii="Times New Roman" w:hAnsi="Times New Roman" w:eastAsia="Times New Roman" w:cs="Times New Roman"/>
          <w:b/>
          <w:sz w:val="24"/>
          <w:szCs w:val="24"/>
          <w:highlight w:val="none"/>
          <w:rtl w:val="0"/>
        </w:rPr>
        <w:t>protesto do pronunciamento judicial</w:t>
      </w:r>
      <w:r>
        <w:rPr>
          <w:rFonts w:hint="default" w:ascii="Times New Roman" w:hAnsi="Times New Roman" w:eastAsia="Times New Roman" w:cs="Times New Roman"/>
          <w:sz w:val="24"/>
          <w:szCs w:val="24"/>
          <w:highlight w:val="none"/>
          <w:rtl w:val="0"/>
        </w:rPr>
        <w:t xml:space="preserve"> (art. 517 do CPC) e a </w:t>
      </w:r>
      <w:r>
        <w:rPr>
          <w:rFonts w:hint="default" w:ascii="Times New Roman" w:hAnsi="Times New Roman" w:eastAsia="Times New Roman" w:cs="Times New Roman"/>
          <w:b/>
          <w:sz w:val="24"/>
          <w:szCs w:val="24"/>
          <w:highlight w:val="none"/>
          <w:rtl w:val="0"/>
        </w:rPr>
        <w:t xml:space="preserve">inscrição do nome </w:t>
      </w:r>
      <w:r>
        <w:rPr>
          <w:rFonts w:hint="default" w:ascii="Times New Roman" w:hAnsi="Times New Roman" w:eastAsia="Times New Roman" w:cs="Times New Roman"/>
          <w:b/>
          <w:color w:val="000000"/>
          <w:sz w:val="24"/>
          <w:szCs w:val="24"/>
          <w:highlight w:val="none"/>
          <w:rtl w:val="0"/>
        </w:rPr>
        <w:t>d</w:t>
      </w:r>
      <w:r>
        <w:rPr>
          <w:rFonts w:hint="default" w:ascii="Times New Roman" w:hAnsi="Times New Roman" w:eastAsia="Times New Roman" w:cs="Times New Roman"/>
          <w:b/>
          <w:color w:val="000000"/>
          <w:sz w:val="24"/>
          <w:szCs w:val="24"/>
          <w:highlight w:val="none"/>
          <w:rtl w:val="0"/>
          <w:lang w:val="pt-BR"/>
        </w:rPr>
        <w:t xml:space="preserve">a parte </w:t>
      </w:r>
      <w:r>
        <w:rPr>
          <w:rFonts w:hint="default" w:ascii="Times New Roman" w:hAnsi="Times New Roman" w:eastAsia="Times New Roman" w:cs="Times New Roman"/>
          <w:b/>
          <w:color w:val="000000"/>
          <w:sz w:val="24"/>
          <w:szCs w:val="24"/>
          <w:highlight w:val="none"/>
          <w:rtl w:val="0"/>
        </w:rPr>
        <w:t>executad</w:t>
      </w:r>
      <w:r>
        <w:rPr>
          <w:rFonts w:hint="default" w:ascii="Times New Roman" w:hAnsi="Times New Roman" w:eastAsia="Times New Roman" w:cs="Times New Roman"/>
          <w:b/>
          <w:color w:val="000000"/>
          <w:sz w:val="24"/>
          <w:szCs w:val="24"/>
          <w:highlight w:val="none"/>
          <w:rtl w:val="0"/>
          <w:lang w:val="pt-BR"/>
        </w:rPr>
        <w:t>a</w:t>
      </w:r>
      <w:r>
        <w:rPr>
          <w:rFonts w:hint="default" w:ascii="Times New Roman" w:hAnsi="Times New Roman" w:eastAsia="Times New Roman" w:cs="Times New Roman"/>
          <w:b/>
          <w:sz w:val="24"/>
          <w:szCs w:val="24"/>
          <w:highlight w:val="none"/>
          <w:rtl w:val="0"/>
        </w:rPr>
        <w:t xml:space="preserve"> nos cadastros de proteção ao crédito</w:t>
      </w:r>
      <w:r>
        <w:rPr>
          <w:rFonts w:hint="default" w:ascii="Times New Roman" w:hAnsi="Times New Roman" w:eastAsia="Times New Roman" w:cs="Times New Roman"/>
          <w:sz w:val="24"/>
          <w:szCs w:val="24"/>
          <w:highlight w:val="none"/>
          <w:rtl w:val="0"/>
        </w:rPr>
        <w:t xml:space="preserve"> (art. 782, §§ 3º e 5º, do CPC);</w:t>
      </w:r>
    </w:p>
    <w:p>
      <w:pPr>
        <w:spacing w:after="0" w:line="360" w:lineRule="auto"/>
        <w:ind w:left="0" w:leftChars="0" w:firstLine="1320" w:firstLineChars="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sz w:val="24"/>
          <w:szCs w:val="24"/>
          <w:highlight w:val="none"/>
          <w:rtl w:val="0"/>
          <w:lang w:val="pt-BR"/>
        </w:rPr>
        <w:t>i</w:t>
      </w:r>
      <w:r>
        <w:rPr>
          <w:rFonts w:hint="default" w:ascii="Times New Roman" w:hAnsi="Times New Roman" w:eastAsia="Times New Roman" w:cs="Times New Roman"/>
          <w:b/>
          <w:sz w:val="24"/>
          <w:szCs w:val="24"/>
          <w:highlight w:val="none"/>
          <w:rtl w:val="0"/>
        </w:rPr>
        <w:t>.2)</w:t>
      </w:r>
      <w:r>
        <w:rPr>
          <w:rFonts w:hint="default" w:ascii="Times New Roman" w:hAnsi="Times New Roman" w:eastAsia="Times New Roman" w:cs="Times New Roman"/>
          <w:sz w:val="24"/>
          <w:szCs w:val="24"/>
          <w:highlight w:val="none"/>
          <w:rtl w:val="0"/>
        </w:rPr>
        <w:t xml:space="preserve"> na forma do art. 139, IV, do CPC, a </w:t>
      </w:r>
      <w:r>
        <w:rPr>
          <w:rFonts w:hint="default" w:ascii="Times New Roman" w:hAnsi="Times New Roman" w:eastAsia="Times New Roman" w:cs="Times New Roman"/>
          <w:b/>
          <w:sz w:val="24"/>
          <w:szCs w:val="24"/>
          <w:highlight w:val="none"/>
          <w:rtl w:val="0"/>
        </w:rPr>
        <w:t>suspensão da Carteira Nacional de Habilitação (CNH) e apreensão de passaporte</w:t>
      </w:r>
      <w:r>
        <w:rPr>
          <w:rFonts w:hint="default" w:ascii="Times New Roman" w:hAnsi="Times New Roman" w:eastAsia="Times New Roman" w:cs="Times New Roman"/>
          <w:sz w:val="24"/>
          <w:szCs w:val="24"/>
          <w:highlight w:val="none"/>
          <w:rtl w:val="0"/>
        </w:rPr>
        <w:t>, como meio executivo atípico, nos termos da jurisprudência do STJ (STJ, REsp 1782418 / RJ, Rel. Ministra Nancy Andrighi, Terceira Turma, j. 23/04/2019, DJe 26/04/2019);</w:t>
      </w:r>
    </w:p>
    <w:p>
      <w:pPr>
        <w:spacing w:after="0" w:line="360" w:lineRule="auto"/>
        <w:ind w:firstLine="1418"/>
        <w:jc w:val="both"/>
        <w:rPr>
          <w:rFonts w:hint="default" w:ascii="Times New Roman" w:hAnsi="Times New Roman" w:eastAsia="Times New Roman" w:cs="Times New Roman"/>
          <w:sz w:val="24"/>
          <w:szCs w:val="24"/>
          <w:highlight w:val="none"/>
        </w:rPr>
      </w:pPr>
    </w:p>
    <w:p>
      <w:pPr>
        <w:spacing w:after="0" w:line="360" w:lineRule="auto"/>
        <w:ind w:left="0" w:leftChars="0" w:firstLine="1321"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b/>
          <w:sz w:val="24"/>
          <w:szCs w:val="24"/>
          <w:highlight w:val="none"/>
          <w:rtl w:val="0"/>
          <w:lang w:val="pt-BR"/>
        </w:rPr>
        <w:t>i</w:t>
      </w:r>
      <w:r>
        <w:rPr>
          <w:rFonts w:hint="default" w:ascii="Times New Roman" w:hAnsi="Times New Roman" w:eastAsia="Times New Roman" w:cs="Times New Roman"/>
          <w:b/>
          <w:sz w:val="24"/>
          <w:szCs w:val="24"/>
          <w:highlight w:val="none"/>
          <w:rtl w:val="0"/>
        </w:rPr>
        <w:t>.3)</w:t>
      </w:r>
      <w:r>
        <w:rPr>
          <w:rFonts w:hint="default" w:ascii="Times New Roman" w:hAnsi="Times New Roman" w:eastAsia="Times New Roman" w:cs="Times New Roman"/>
          <w:sz w:val="24"/>
          <w:szCs w:val="24"/>
          <w:highlight w:val="none"/>
          <w:rtl w:val="0"/>
        </w:rPr>
        <w:t xml:space="preserve"> seja determinado ao Oficial de Justiça que proceda à </w:t>
      </w:r>
      <w:r>
        <w:rPr>
          <w:rFonts w:hint="default" w:ascii="Times New Roman" w:hAnsi="Times New Roman" w:eastAsia="Times New Roman" w:cs="Times New Roman"/>
          <w:b/>
          <w:sz w:val="24"/>
          <w:szCs w:val="24"/>
          <w:highlight w:val="none"/>
          <w:rtl w:val="0"/>
        </w:rPr>
        <w:t>descrição daqueles que guarnecem a residência</w:t>
      </w:r>
      <w:r>
        <w:rPr>
          <w:rFonts w:hint="default" w:ascii="Times New Roman" w:hAnsi="Times New Roman" w:eastAsia="Times New Roman" w:cs="Times New Roman"/>
          <w:b w:val="0"/>
          <w:bCs w:val="0"/>
          <w:sz w:val="24"/>
          <w:szCs w:val="24"/>
          <w:highlight w:val="none"/>
          <w:rtl w:val="0"/>
        </w:rPr>
        <w:t xml:space="preserve"> </w:t>
      </w:r>
      <w:r>
        <w:rPr>
          <w:rFonts w:hint="default" w:ascii="Times New Roman" w:hAnsi="Times New Roman" w:eastAsia="Times New Roman" w:cs="Times New Roman"/>
          <w:b w:val="0"/>
          <w:bCs w:val="0"/>
          <w:color w:val="000000"/>
          <w:sz w:val="24"/>
          <w:szCs w:val="24"/>
          <w:highlight w:val="none"/>
          <w:rtl w:val="0"/>
        </w:rPr>
        <w:t>d</w:t>
      </w:r>
      <w:r>
        <w:rPr>
          <w:rFonts w:hint="default" w:ascii="Times New Roman" w:hAnsi="Times New Roman" w:eastAsia="Times New Roman" w:cs="Times New Roman"/>
          <w:b w:val="0"/>
          <w:bCs w:val="0"/>
          <w:color w:val="000000"/>
          <w:sz w:val="24"/>
          <w:szCs w:val="24"/>
          <w:highlight w:val="none"/>
          <w:rtl w:val="0"/>
          <w:lang w:val="pt-BR"/>
        </w:rPr>
        <w:t xml:space="preserve">a parte </w:t>
      </w:r>
      <w:r>
        <w:rPr>
          <w:rFonts w:hint="default" w:ascii="Times New Roman" w:hAnsi="Times New Roman" w:eastAsia="Times New Roman" w:cs="Times New Roman"/>
          <w:b w:val="0"/>
          <w:bCs w:val="0"/>
          <w:color w:val="000000"/>
          <w:sz w:val="24"/>
          <w:szCs w:val="24"/>
          <w:highlight w:val="none"/>
          <w:rtl w:val="0"/>
        </w:rPr>
        <w:t>executad</w:t>
      </w:r>
      <w:r>
        <w:rPr>
          <w:rFonts w:hint="default" w:ascii="Times New Roman" w:hAnsi="Times New Roman" w:eastAsia="Times New Roman" w:cs="Times New Roman"/>
          <w:b w:val="0"/>
          <w:bCs w:val="0"/>
          <w:color w:val="000000"/>
          <w:sz w:val="24"/>
          <w:szCs w:val="24"/>
          <w:highlight w:val="none"/>
          <w:rtl w:val="0"/>
          <w:lang w:val="pt-BR"/>
        </w:rPr>
        <w:t>a</w:t>
      </w:r>
      <w:r>
        <w:rPr>
          <w:rFonts w:hint="default" w:ascii="Times New Roman" w:hAnsi="Times New Roman" w:eastAsia="Times New Roman" w:cs="Times New Roman"/>
          <w:sz w:val="24"/>
          <w:szCs w:val="24"/>
          <w:highlight w:val="none"/>
          <w:rtl w:val="0"/>
        </w:rPr>
        <w:t>, consoante o que determina o art. 836, § 1º, do CPC;</w:t>
      </w:r>
    </w:p>
    <w:p>
      <w:pPr>
        <w:keepNext w:val="0"/>
        <w:keepLines w:val="0"/>
        <w:pageBreakBefore w:val="0"/>
        <w:widowControl/>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leftChars="0" w:right="0" w:rightChars="0" w:firstLine="1320" w:firstLineChars="550"/>
        <w:jc w:val="both"/>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pPr>
    </w:p>
    <w:p>
      <w:pPr>
        <w:keepNext w:val="0"/>
        <w:keepLines w:val="0"/>
        <w:pageBreakBefore w:val="0"/>
        <w:widowControl/>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leftChars="0" w:right="0" w:rightChars="0" w:firstLine="1320" w:firstLineChars="550"/>
        <w:jc w:val="both"/>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Pr>
      </w:pP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seja determinada a </w:t>
      </w:r>
      <w:r>
        <w:rPr>
          <w:rFonts w:hint="default" w:ascii="Times New Roman" w:hAnsi="Times New Roman" w:eastAsia="Times New Roman" w:cs="Times New Roman"/>
          <w:b/>
          <w:i w:val="0"/>
          <w:smallCaps w:val="0"/>
          <w:strike w:val="0"/>
          <w:color w:val="000000"/>
          <w:sz w:val="24"/>
          <w:szCs w:val="24"/>
          <w:highlight w:val="none"/>
          <w:u w:val="none"/>
          <w:shd w:val="clear" w:fill="auto"/>
          <w:vertAlign w:val="baseline"/>
          <w:rtl w:val="0"/>
        </w:rPr>
        <w:t>intimação pessoal da parte exequente</w:t>
      </w:r>
      <w:r>
        <w:rPr>
          <w:rFonts w:hint="default" w:ascii="Times New Roman" w:hAnsi="Times New Roman" w:eastAsia="Times New Roman" w:cs="Times New Roman"/>
          <w:b w:val="0"/>
          <w:i w:val="0"/>
          <w:smallCaps w:val="0"/>
          <w:strike w:val="0"/>
          <w:color w:val="000000"/>
          <w:sz w:val="24"/>
          <w:szCs w:val="24"/>
          <w:highlight w:val="none"/>
          <w:u w:val="none"/>
          <w:shd w:val="clear" w:fill="auto"/>
          <w:vertAlign w:val="baseline"/>
          <w:rtl w:val="0"/>
        </w:rPr>
        <w:t xml:space="preserve"> sempre que qualquer ato processual depender de providência ou informação que somente por ela possa ser realizada ou prestada, nos termos do art. 186, § 2º, do CPC.</w:t>
      </w:r>
    </w:p>
    <w:p>
      <w:p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p>
    <w:p>
      <w:p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Protesta pela produção de todos os meios de provas em direito admitidos.</w:t>
      </w:r>
    </w:p>
    <w:p>
      <w:p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bookmarkStart w:id="3" w:name="_heading=h.2j3v3dua8ucv" w:colFirst="0" w:colLast="0"/>
      <w:bookmarkEnd w:id="3"/>
    </w:p>
    <w:p>
      <w:pPr>
        <w:spacing w:after="0" w:line="360" w:lineRule="auto"/>
        <w:ind w:left="0" w:leftChars="0" w:firstLine="1320" w:firstLineChars="55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Dá-se à causa o valo</w:t>
      </w:r>
      <w:r>
        <w:rPr>
          <w:rFonts w:hint="default" w:ascii="Times New Roman" w:hAnsi="Times New Roman" w:eastAsia="Times New Roman" w:cs="Times New Roman"/>
          <w:sz w:val="24"/>
          <w:szCs w:val="24"/>
          <w:highlight w:val="none"/>
          <w:shd w:val="clear" w:fill="auto"/>
          <w:rtl w:val="0"/>
        </w:rPr>
        <w:t xml:space="preserve">r de </w:t>
      </w:r>
      <w:r>
        <w:rPr>
          <w:rFonts w:hint="default" w:ascii="Times New Roman" w:hAnsi="Times New Roman" w:eastAsia="Times New Roman" w:cs="Times New Roman"/>
          <w:sz w:val="24"/>
          <w:szCs w:val="24"/>
          <w:highlight w:val="yellow"/>
          <w:rtl w:val="0"/>
        </w:rPr>
        <w:t xml:space="preserve">R$ </w:t>
      </w:r>
      <w:r>
        <w:rPr>
          <w:rFonts w:hint="default" w:ascii="Times New Roman" w:hAnsi="Times New Roman" w:eastAsia="Times New Roman" w:cs="Times New Roman"/>
          <w:sz w:val="24"/>
          <w:szCs w:val="24"/>
          <w:highlight w:val="yellow"/>
          <w:rtl w:val="0"/>
          <w:lang w:val="pt-BR"/>
        </w:rPr>
        <w:t>00,00</w:t>
      </w:r>
      <w:r>
        <w:rPr>
          <w:rFonts w:hint="default" w:ascii="Times New Roman" w:hAnsi="Times New Roman" w:eastAsia="Times New Roman" w:cs="Times New Roman"/>
          <w:sz w:val="24"/>
          <w:szCs w:val="24"/>
          <w:highlight w:val="yellow"/>
          <w:rtl w:val="0"/>
        </w:rPr>
        <w:t xml:space="preserve"> (</w:t>
      </w:r>
      <w:r>
        <w:rPr>
          <w:rFonts w:hint="default" w:ascii="Times New Roman" w:hAnsi="Times New Roman" w:eastAsia="Times New Roman" w:cs="Times New Roman"/>
          <w:sz w:val="24"/>
          <w:szCs w:val="24"/>
          <w:highlight w:val="yellow"/>
          <w:rtl w:val="0"/>
          <w:lang w:val="pt-BR"/>
        </w:rPr>
        <w:t>valor por extenso</w:t>
      </w:r>
      <w:r>
        <w:rPr>
          <w:rFonts w:hint="default" w:ascii="Times New Roman" w:hAnsi="Times New Roman" w:eastAsia="Times New Roman" w:cs="Times New Roman"/>
          <w:sz w:val="24"/>
          <w:szCs w:val="24"/>
          <w:highlight w:val="yellow"/>
          <w:rtl w:val="0"/>
        </w:rPr>
        <w:t>)</w:t>
      </w:r>
      <w:r>
        <w:rPr>
          <w:rFonts w:hint="default" w:ascii="Times New Roman" w:hAnsi="Times New Roman" w:eastAsia="Times New Roman" w:cs="Times New Roman"/>
          <w:sz w:val="24"/>
          <w:szCs w:val="24"/>
          <w:highlight w:val="none"/>
          <w:rtl w:val="0"/>
        </w:rPr>
        <w:t>.</w:t>
      </w:r>
    </w:p>
    <w:p>
      <w:pPr>
        <w:tabs>
          <w:tab w:val="left" w:pos="1843"/>
        </w:tabs>
        <w:spacing w:after="0" w:line="360" w:lineRule="auto"/>
        <w:jc w:val="center"/>
        <w:rPr>
          <w:rFonts w:hint="default" w:ascii="Times New Roman" w:hAnsi="Times New Roman" w:eastAsia="Times New Roman" w:cs="Times New Roman"/>
          <w:sz w:val="24"/>
          <w:szCs w:val="24"/>
          <w:highlight w:val="none"/>
        </w:rPr>
      </w:pPr>
    </w:p>
    <w:p>
      <w:pPr>
        <w:spacing w:after="0" w:line="360" w:lineRule="auto"/>
        <w:ind w:left="0" w:firstLine="19"/>
        <w:jc w:val="center"/>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Nestes termos, pede deferimento.</w:t>
      </w:r>
    </w:p>
    <w:p>
      <w:pPr>
        <w:spacing w:after="0" w:line="360" w:lineRule="auto"/>
        <w:ind w:left="0" w:firstLine="19"/>
        <w:jc w:val="center"/>
        <w:rPr>
          <w:rFonts w:hint="default" w:ascii="Times New Roman" w:hAnsi="Times New Roman" w:eastAsia="Times New Roman" w:cs="Times New Roman"/>
          <w:sz w:val="24"/>
          <w:szCs w:val="24"/>
          <w:highlight w:val="none"/>
        </w:rPr>
      </w:pPr>
    </w:p>
    <w:p>
      <w:pPr>
        <w:spacing w:after="0" w:line="360" w:lineRule="auto"/>
        <w:ind w:left="0" w:firstLine="19"/>
        <w:jc w:val="center"/>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highlight w:val="none"/>
          <w:rtl w:val="0"/>
        </w:rPr>
        <w:t>Teixeira de Freitas/BA, datado e assinado eletronicamente.</w:t>
      </w:r>
    </w:p>
    <w:p>
      <w:pPr>
        <w:spacing w:after="0" w:line="360" w:lineRule="auto"/>
        <w:ind w:left="0" w:firstLine="19"/>
        <w:jc w:val="center"/>
        <w:rPr>
          <w:rFonts w:hint="default" w:ascii="Times New Roman" w:hAnsi="Times New Roman" w:eastAsia="Times New Roman" w:cs="Times New Roman"/>
          <w:sz w:val="24"/>
          <w:szCs w:val="24"/>
          <w:highlight w:val="none"/>
        </w:rPr>
      </w:pPr>
    </w:p>
    <w:p>
      <w:pPr>
        <w:spacing w:after="0" w:line="360" w:lineRule="auto"/>
        <w:ind w:left="0" w:firstLine="19"/>
        <w:jc w:val="center"/>
        <w:rPr>
          <w:rFonts w:hint="default" w:ascii="Times New Roman" w:hAnsi="Times New Roman" w:eastAsia="Times New Roman" w:cs="Times New Roman"/>
          <w:sz w:val="24"/>
          <w:szCs w:val="24"/>
          <w:highlight w:val="none"/>
        </w:rPr>
      </w:pPr>
    </w:p>
    <w:p>
      <w:pPr>
        <w:tabs>
          <w:tab w:val="left" w:pos="0"/>
          <w:tab w:val="left" w:pos="880"/>
        </w:tabs>
        <w:spacing w:after="0" w:line="360" w:lineRule="auto"/>
        <w:ind w:firstLine="19"/>
        <w:jc w:val="center"/>
        <w:rPr>
          <w:rFonts w:hint="default" w:ascii="Times New Roman" w:hAnsi="Times New Roman" w:eastAsia="Times New Roman" w:cs="Times New Roman"/>
          <w:b/>
          <w:sz w:val="24"/>
          <w:szCs w:val="24"/>
          <w:highlight w:val="none"/>
          <w:rtl w:val="0"/>
        </w:rPr>
      </w:pPr>
      <w:r>
        <w:rPr>
          <w:rFonts w:hint="default" w:ascii="Times New Roman" w:hAnsi="Times New Roman" w:eastAsia="Times New Roman" w:cs="Times New Roman"/>
          <w:b/>
          <w:sz w:val="24"/>
          <w:szCs w:val="24"/>
          <w:highlight w:val="none"/>
          <w:rtl w:val="0"/>
        </w:rPr>
        <w:t>ANA CAROLINA LUGULLO MAIA DE ARAUJO</w:t>
      </w:r>
    </w:p>
    <w:p>
      <w:pPr>
        <w:tabs>
          <w:tab w:val="left" w:pos="0"/>
          <w:tab w:val="left" w:pos="880"/>
        </w:tabs>
        <w:spacing w:after="0" w:line="360" w:lineRule="auto"/>
        <w:ind w:firstLine="19"/>
        <w:jc w:val="center"/>
        <w:rPr>
          <w:rFonts w:hint="default" w:ascii="Times New Roman" w:hAnsi="Times New Roman" w:eastAsia="Times New Roman" w:cs="Times New Roman"/>
          <w:sz w:val="24"/>
          <w:szCs w:val="24"/>
          <w:highlight w:val="none"/>
          <w:lang w:val="pt-BR"/>
        </w:rPr>
      </w:pPr>
      <w:r>
        <w:rPr>
          <w:rFonts w:hint="default" w:ascii="Times New Roman" w:hAnsi="Times New Roman" w:eastAsia="Times New Roman" w:cs="Times New Roman"/>
          <w:sz w:val="24"/>
          <w:szCs w:val="24"/>
          <w:highlight w:val="none"/>
          <w:rtl w:val="0"/>
        </w:rPr>
        <w:t>Defensora Pública do Estado da Bahia</w:t>
      </w:r>
    </w:p>
    <w:sectPr>
      <w:headerReference r:id="rId5" w:type="default"/>
      <w:footerReference r:id="rId6" w:type="default"/>
      <w:pgSz w:w="11906" w:h="16838"/>
      <w:pgMar w:top="1701" w:right="1134" w:bottom="1134" w:left="1701" w:header="709" w:footer="70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252"/>
        <w:tab w:val="right" w:pos="8504"/>
      </w:tabs>
      <w:spacing w:after="0" w:line="240" w:lineRule="auto"/>
      <w:jc w:val="center"/>
      <w:rPr>
        <w:rFonts w:hint="default" w:eastAsia="Arial" w:cs="Arial" w:asciiTheme="majorAscii" w:hAnsiTheme="majorAscii"/>
        <w:color w:val="000000"/>
        <w:sz w:val="20"/>
        <w:szCs w:val="20"/>
      </w:rPr>
    </w:pPr>
  </w:p>
  <w:p>
    <w:pPr>
      <w:spacing w:after="0" w:line="240" w:lineRule="auto"/>
      <w:jc w:val="center"/>
      <w:rPr>
        <w:rFonts w:hint="default" w:asciiTheme="majorAscii" w:hAnsiTheme="majorAscii"/>
        <w:sz w:val="20"/>
        <w:szCs w:val="20"/>
      </w:rPr>
    </w:pPr>
    <w:r>
      <w:rPr>
        <w:rFonts w:hint="default" w:asciiTheme="majorAscii" w:hAnsiTheme="majorAscii"/>
        <w:sz w:val="20"/>
        <w:szCs w:val="20"/>
        <w:rtl w:val="0"/>
      </w:rPr>
      <w:t>Rua Águas Claras,  523, Bairro Bela Vista, CEP 45990-280, Teixeira de Freitas/BA</w:t>
    </w:r>
  </w:p>
  <w:p>
    <w:pPr>
      <w:spacing w:after="0" w:line="240" w:lineRule="auto"/>
      <w:jc w:val="center"/>
      <w:rPr>
        <w:rFonts w:hint="default" w:asciiTheme="majorAscii" w:hAnsiTheme="majorAscii"/>
        <w:sz w:val="20"/>
        <w:szCs w:val="20"/>
      </w:rPr>
    </w:pPr>
    <w:r>
      <w:rPr>
        <w:rFonts w:hint="default" w:asciiTheme="majorAscii" w:hAnsiTheme="majorAscii"/>
        <w:sz w:val="20"/>
        <w:szCs w:val="20"/>
        <w:rtl w:val="0"/>
      </w:rPr>
      <w:t>Tel.: (73) 32</w:t>
    </w:r>
    <w:r>
      <w:rPr>
        <w:rFonts w:hint="default" w:asciiTheme="majorAscii" w:hAnsiTheme="majorAscii"/>
        <w:sz w:val="20"/>
        <w:szCs w:val="20"/>
        <w:rtl w:val="0"/>
        <w:lang w:val="pt-BR"/>
      </w:rPr>
      <w:t>92-1565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tabs>
        <w:tab w:val="center" w:pos="4252"/>
        <w:tab w:val="right" w:pos="8504"/>
      </w:tabs>
      <w:spacing w:before="0" w:after="0" w:line="240" w:lineRule="auto"/>
      <w:ind w:left="0" w:right="0" w:firstLine="0"/>
      <w:jc w:val="center"/>
      <w:rPr>
        <w:rFonts w:ascii="Calibri" w:hAnsi="Calibri" w:eastAsia="Calibri" w:cs="Calibri"/>
        <w:b w:val="0"/>
        <w:i w:val="0"/>
        <w:smallCaps w:val="0"/>
        <w:strike w:val="0"/>
        <w:color w:val="000000"/>
        <w:sz w:val="20"/>
        <w:szCs w:val="20"/>
        <w:u w:val="none"/>
        <w:shd w:val="clear" w:fill="auto"/>
        <w:vertAlign w:val="baseline"/>
      </w:rPr>
    </w:pPr>
    <w:r>
      <w:rPr>
        <w:rFonts w:ascii="Calibri" w:hAnsi="Calibri" w:eastAsia="Calibri" w:cs="Calibri"/>
        <w:b w:val="0"/>
        <w:i w:val="0"/>
        <w:smallCaps w:val="0"/>
        <w:strike w:val="0"/>
        <w:color w:val="000000"/>
        <w:sz w:val="20"/>
        <w:szCs w:val="20"/>
        <w:u w:val="none"/>
        <w:shd w:val="clear" w:fill="auto"/>
        <w:vertAlign w:val="baseline"/>
      </w:rPr>
      <w:drawing>
        <wp:inline distT="0" distB="0" distL="0" distR="0">
          <wp:extent cx="1501140" cy="93345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1"/>
                  <a:srcRect b="19008"/>
                  <a:stretch>
                    <a:fillRect/>
                  </a:stretch>
                </pic:blipFill>
                <pic:spPr>
                  <a:xfrm>
                    <a:off x="0" y="0"/>
                    <a:ext cx="1501140" cy="933450"/>
                  </a:xfrm>
                  <a:prstGeom prst="rect">
                    <a:avLst/>
                  </a:prstGeom>
                </pic:spPr>
              </pic:pic>
            </a:graphicData>
          </a:graphic>
        </wp:inline>
      </w:drawing>
    </w:r>
  </w:p>
  <w:p>
    <w:pPr>
      <w:keepNext w:val="0"/>
      <w:keepLines w:val="0"/>
      <w:widowControl/>
      <w:pBdr>
        <w:top w:val="none" w:color="000000" w:sz="0" w:space="0"/>
        <w:left w:val="none" w:color="000000" w:sz="0" w:space="0"/>
        <w:bottom w:val="none" w:color="000000" w:sz="0" w:space="0"/>
        <w:right w:val="none" w:color="000000" w:sz="0" w:space="0"/>
        <w:between w:val="none" w:color="000000" w:sz="0" w:space="0"/>
      </w:pBdr>
      <w:shd w:val="clear" w:fill="auto"/>
      <w:tabs>
        <w:tab w:val="center" w:pos="4252"/>
        <w:tab w:val="right" w:pos="8504"/>
      </w:tabs>
      <w:spacing w:before="0" w:after="0" w:line="240" w:lineRule="auto"/>
      <w:ind w:left="0" w:right="0" w:firstLine="0"/>
      <w:jc w:val="center"/>
      <w:rPr>
        <w:rFonts w:ascii="Calibri" w:hAnsi="Calibri" w:eastAsia="Calibri" w:cs="Calibri"/>
        <w:b w:val="0"/>
        <w:i w:val="0"/>
        <w:smallCaps w:val="0"/>
        <w:strike w:val="0"/>
        <w:color w:val="000000"/>
        <w:sz w:val="20"/>
        <w:szCs w:val="20"/>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lowerLetter"/>
      <w:lvlText w:val="%1)"/>
      <w:lvlJc w:val="left"/>
      <w:pPr>
        <w:ind w:left="360" w:hanging="360"/>
      </w:pPr>
      <w:rPr>
        <w:rFonts w:hint="default"/>
        <w:b/>
        <w:sz w:val="24"/>
        <w:szCs w:val="24"/>
      </w:rPr>
    </w:lvl>
    <w:lvl w:ilvl="1" w:tentative="0">
      <w:start w:val="1"/>
      <w:numFmt w:val="lowerLetter"/>
      <w:lvlText w:val="%2."/>
      <w:lvlJc w:val="left"/>
      <w:pPr>
        <w:ind w:left="2148" w:hanging="360"/>
      </w:pPr>
    </w:lvl>
    <w:lvl w:ilvl="2" w:tentative="0">
      <w:start w:val="1"/>
      <w:numFmt w:val="lowerRoman"/>
      <w:lvlText w:val="%3."/>
      <w:lvlJc w:val="right"/>
      <w:pPr>
        <w:ind w:left="2868" w:hanging="180"/>
      </w:pPr>
    </w:lvl>
    <w:lvl w:ilvl="3" w:tentative="0">
      <w:start w:val="1"/>
      <w:numFmt w:val="decimal"/>
      <w:lvlText w:val="%4."/>
      <w:lvlJc w:val="left"/>
      <w:pPr>
        <w:ind w:left="3588" w:hanging="360"/>
      </w:pPr>
    </w:lvl>
    <w:lvl w:ilvl="4" w:tentative="0">
      <w:start w:val="1"/>
      <w:numFmt w:val="lowerLetter"/>
      <w:lvlText w:val="%5."/>
      <w:lvlJc w:val="left"/>
      <w:pPr>
        <w:ind w:left="4308" w:hanging="360"/>
      </w:pPr>
    </w:lvl>
    <w:lvl w:ilvl="5" w:tentative="0">
      <w:start w:val="1"/>
      <w:numFmt w:val="lowerRoman"/>
      <w:lvlText w:val="%6."/>
      <w:lvlJc w:val="right"/>
      <w:pPr>
        <w:ind w:left="5028" w:hanging="180"/>
      </w:pPr>
    </w:lvl>
    <w:lvl w:ilvl="6" w:tentative="0">
      <w:start w:val="1"/>
      <w:numFmt w:val="decimal"/>
      <w:lvlText w:val="%7."/>
      <w:lvlJc w:val="left"/>
      <w:pPr>
        <w:ind w:left="5748" w:hanging="360"/>
      </w:pPr>
    </w:lvl>
    <w:lvl w:ilvl="7" w:tentative="0">
      <w:start w:val="1"/>
      <w:numFmt w:val="lowerLetter"/>
      <w:lvlText w:val="%8."/>
      <w:lvlJc w:val="left"/>
      <w:pPr>
        <w:ind w:left="6468" w:hanging="360"/>
      </w:pPr>
    </w:lvl>
    <w:lvl w:ilvl="8" w:tentative="0">
      <w:start w:val="1"/>
      <w:numFmt w:val="lowerRoman"/>
      <w:lvlText w:val="%9."/>
      <w:lvlJc w:val="right"/>
      <w:pPr>
        <w:ind w:left="718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4F97947"/>
    <w:rsid w:val="10D04CEF"/>
    <w:rsid w:val="17AC799A"/>
    <w:rsid w:val="1AD91FCD"/>
    <w:rsid w:val="249667A8"/>
    <w:rsid w:val="3A5C2E6B"/>
    <w:rsid w:val="3A8178CE"/>
    <w:rsid w:val="43EB0606"/>
    <w:rsid w:val="48645B82"/>
    <w:rsid w:val="488168C2"/>
    <w:rsid w:val="4BF348DA"/>
    <w:rsid w:val="4F3F22E2"/>
    <w:rsid w:val="59D15F9D"/>
    <w:rsid w:val="5C2C1454"/>
    <w:rsid w:val="6656094D"/>
    <w:rsid w:val="674D6E42"/>
    <w:rsid w:val="6C3E3CF9"/>
    <w:rsid w:val="7B18614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200" w:line="276" w:lineRule="auto"/>
    </w:pPr>
    <w:rPr>
      <w:rFonts w:ascii="Calibri" w:hAnsi="Calibri" w:eastAsia="Calibri" w:cs="Calibri"/>
      <w:sz w:val="22"/>
      <w:szCs w:val="22"/>
      <w:lang w:val="pt-BR"/>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qFormat/>
    <w:uiPriority w:val="0"/>
    <w:pPr>
      <w:keepNext/>
      <w:keepLines/>
      <w:pageBreakBefore w:val="0"/>
      <w:spacing w:before="480" w:after="120"/>
    </w:pPr>
    <w:rPr>
      <w:b/>
      <w:sz w:val="72"/>
      <w:szCs w:val="72"/>
    </w:rPr>
  </w:style>
  <w:style w:type="paragraph" w:styleId="11">
    <w:name w:val="Subtitle"/>
    <w:basedOn w:val="1"/>
    <w:next w:val="1"/>
    <w:qFormat/>
    <w:uiPriority w:val="0"/>
    <w:pPr>
      <w:keepNext/>
      <w:keepLines/>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360" w:after="80" w:line="276" w:lineRule="auto"/>
      <w:ind w:left="0" w:right="0" w:firstLine="0"/>
      <w:jc w:val="left"/>
    </w:pPr>
    <w:rPr>
      <w:rFonts w:ascii="Georgia" w:hAnsi="Georgia" w:eastAsia="Georgia" w:cs="Georgia"/>
      <w:i/>
      <w:color w:val="666666"/>
      <w:sz w:val="48"/>
      <w:szCs w:val="48"/>
      <w:u w:val="none"/>
      <w:shd w:val="clear" w:fill="auto"/>
      <w:vertAlign w:val="baseline"/>
    </w:rPr>
  </w:style>
  <w:style w:type="table" w:customStyle="1" w:styleId="12">
    <w:name w:val="Table Normal"/>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bk7kqin0572nPxrBllagS+9mDQ==">CgMxLjAyCGguZ2pkZ3hzMg5oLmNhaWd4cjM2d3luaTIJaC4zMGowemxsMgloLjN6bnlzaDcyDmguMmozdjNkdWE4dWN2MgloLjFmb2I5dGU4AHIhMUlCeG8wTElGTWJDRC1LbjNLQjZkRTFDWGtwdm1PeGlP</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Pages>
  <Words>2073</Words>
  <Characters>10867</Characters>
  <TotalTime>0</TotalTime>
  <ScaleCrop>false</ScaleCrop>
  <LinksUpToDate>false</LinksUpToDate>
  <CharactersWithSpaces>12889</CharactersWithSpaces>
  <Application>WPS Office_11.2.0.11191_F1E327BC-269C-435d-A152-05C5408002CA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2024-01-18T17:09:00Z</dcterms:created>
  <dc:creator>dpe</dc:creator>
  <cp:lastModifiedBy>dpe</cp:lastModifiedBy>
  <dcterms:modified xsi:type="dcterms:W3CDTF">2025-10-24T18:25:24Z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1046-11.2.0.11191</vt:lpwstr>
  </property>
  <property fmtid="{D5CDD505-2E9C-101B-9397-08002B2CF9AE}" pid="3" name="ICV">
    <vt:lpwstr>5C9C6C5F2D924F3096C36AA75A9B4B7D</vt:lpwstr>
  </property>
</Properties>
</file>