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 xml:space="preserve">AO JUÍZO DA </w:t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highlight w:val="none"/>
          <w:rtl w:val="0"/>
          <w:lang w:val="pt-BR"/>
        </w:rPr>
        <w:t>1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ª VARA D</w:t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highlight w:val="none"/>
          <w:rtl w:val="0"/>
          <w:lang w:val="pt-BR"/>
        </w:rPr>
        <w:t xml:space="preserve">E FAMÍLIA, ÓRFÃOS, SUCESSÕES E INTERDITOS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DA COMARCA DE TEIXEIRA DE FREITAS - BAHIA</w:t>
      </w:r>
    </w:p>
    <w:p>
      <w:pPr>
        <w:spacing w:after="0" w:line="360" w:lineRule="auto"/>
        <w:jc w:val="right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</w:p>
    <w:p>
      <w:pPr>
        <w:spacing w:after="0" w:line="360" w:lineRule="auto"/>
        <w:jc w:val="right"/>
        <w:rPr>
          <w:rFonts w:hint="default" w:ascii="Times New Roman" w:hAnsi="Times New Roman" w:eastAsia="Times New Roman" w:cs="Times New Roman"/>
          <w:b/>
          <w:sz w:val="24"/>
          <w:szCs w:val="24"/>
          <w:highlight w:val="yellow"/>
          <w:lang w:val="pt-BR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 xml:space="preserve">TRIAGEM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yellow"/>
          <w:rtl w:val="0"/>
        </w:rPr>
        <w:t>SIGAD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yellow"/>
          <w:rtl w:val="0"/>
          <w:lang w:val="pt-BR"/>
        </w:rPr>
        <w:t>/SOLAR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 xml:space="preserve"> Nº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yellow"/>
          <w:rtl w:val="0"/>
          <w:lang w:val="pt-BR"/>
        </w:rPr>
        <w:t>00000000000</w:t>
      </w:r>
    </w:p>
    <w:p>
      <w:pPr>
        <w:spacing w:after="0" w:line="360" w:lineRule="auto"/>
        <w:jc w:val="right"/>
        <w:rPr>
          <w:rFonts w:hint="default" w:ascii="Times New Roman" w:hAnsi="Times New Roman" w:eastAsia="Times New Roman" w:cs="Times New Roman"/>
          <w:b/>
          <w:sz w:val="24"/>
          <w:szCs w:val="24"/>
          <w:highlight w:val="yellow"/>
        </w:rPr>
      </w:pPr>
    </w:p>
    <w:p>
      <w:pPr>
        <w:spacing w:after="0" w:line="360" w:lineRule="auto"/>
        <w:rPr>
          <w:rFonts w:hint="default" w:ascii="Times New Roman" w:hAnsi="Times New Roman" w:eastAsia="Times New Roman" w:cs="Times New Roman"/>
          <w:b/>
          <w:sz w:val="24"/>
          <w:szCs w:val="24"/>
          <w:highlight w:val="yellow"/>
          <w:lang w:val="pt-BR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 xml:space="preserve">Distribuição por dependência ao processo nº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yellow"/>
          <w:rtl w:val="0"/>
          <w:lang w:val="pt-BR"/>
        </w:rPr>
        <w:t>0000000000000000000000000</w:t>
      </w:r>
    </w:p>
    <w:p>
      <w:pPr>
        <w:spacing w:after="0" w:line="360" w:lineRule="auto"/>
        <w:ind w:firstLine="1418"/>
        <w:jc w:val="right"/>
        <w:rPr>
          <w:rFonts w:hint="default" w:ascii="Times New Roman" w:hAnsi="Times New Roman" w:eastAsia="Times New Roman" w:cs="Times New Roman"/>
          <w:b/>
          <w:sz w:val="24"/>
          <w:szCs w:val="24"/>
          <w:highlight w:val="yellow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yellow"/>
          <w:lang w:val="pt-BR"/>
        </w:rPr>
        <w:t>[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yellow"/>
          <w:lang w:val="pt-BR"/>
        </w:rPr>
        <w:t>NOME COMPLETO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yellow"/>
          <w:lang w:val="pt-BR"/>
        </w:rPr>
        <w:t>, incapaz, nascido(a) em 00/00/0000, CPF 000.000.000-00]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neste ato representado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  <w:lang w:val="pt-BR"/>
        </w:rPr>
        <w:t>(a)(s)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 xml:space="preserve"> por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  <w:lang w:val="pt-BR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yellow"/>
          <w:lang w:val="pt-BR"/>
        </w:rPr>
        <w:t>[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yellow"/>
          <w:lang w:val="pt-BR"/>
        </w:rPr>
        <w:t>NOME COMPLETO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yellow"/>
          <w:lang w:val="pt-BR"/>
        </w:rPr>
        <w:t>, nacionalidade, estado civil, ocupação, CPF, endereços residencial/profissional/eletrônico, telefone]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, v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>e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m, perante esse Juízo, assistido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  <w:lang w:val="pt-BR"/>
        </w:rPr>
        <w:t>(a)</w:t>
      </w:r>
      <w:bookmarkStart w:id="2" w:name="_GoBack"/>
      <w:bookmarkEnd w:id="2"/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pela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DEFENSORIA PÚBLICA DO ESTADO DA BAHIA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, por um dos seus membros que a esta subscreve, na forma do artigo 134 da Constituição Federal, da Lei Complementar Federal nº 80/94 e da Lei Complementar Estadual nº 26/06, requerer, com base no art. 528 e parágrafos 1º ao 7º do Código de Processo Civil, o </w:t>
      </w:r>
    </w:p>
    <w:p>
      <w:pPr>
        <w:spacing w:after="0" w:line="360" w:lineRule="auto"/>
        <w:ind w:left="0" w:firstLine="0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0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CUMPRIMENTO DE SENTENÇA</w:t>
      </w:r>
    </w:p>
    <w:p>
      <w:pPr>
        <w:spacing w:after="0" w:line="360" w:lineRule="auto"/>
        <w:ind w:left="0" w:firstLine="0"/>
        <w:jc w:val="center"/>
        <w:rPr>
          <w:rFonts w:hint="default" w:ascii="Times New Roman" w:hAnsi="Times New Roman" w:eastAsia="Times New Roman" w:cs="Times New Roman"/>
          <w:b/>
          <w:i/>
          <w:color w:val="000000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i/>
          <w:color w:val="000000"/>
          <w:sz w:val="24"/>
          <w:szCs w:val="24"/>
          <w:highlight w:val="none"/>
          <w:rtl w:val="0"/>
        </w:rPr>
        <w:t>(execução de alimentos - rito da prisão civil)</w:t>
      </w:r>
    </w:p>
    <w:p>
      <w:pPr>
        <w:spacing w:after="0" w:line="360" w:lineRule="auto"/>
        <w:ind w:left="0" w:firstLine="0"/>
        <w:jc w:val="center"/>
        <w:rPr>
          <w:rFonts w:hint="default" w:ascii="Times New Roman" w:hAnsi="Times New Roman" w:eastAsia="Times New Roman" w:cs="Times New Roman"/>
          <w:i/>
          <w:color w:val="000000"/>
          <w:sz w:val="24"/>
          <w:szCs w:val="24"/>
          <w:highlight w:val="none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em face de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yellow"/>
          <w:lang w:val="pt-BR"/>
        </w:rPr>
        <w:t>[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yellow"/>
          <w:lang w:val="pt-BR"/>
        </w:rPr>
        <w:t>NOME COMPLETO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highlight w:val="yellow"/>
          <w:lang w:val="pt-BR"/>
        </w:rPr>
        <w:t>, nacionalidade, estado civil, ocupação, CPF, endereços residencial/profissional/eletrônico, telefone]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, pelos motivos de fato e de direito a seguir expostos:</w:t>
      </w: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I. DAS PRERROGATIVAS INSTITUCIONAIS</w:t>
      </w:r>
    </w:p>
    <w:p>
      <w:pPr>
        <w:spacing w:after="0" w:line="360" w:lineRule="auto"/>
        <w:ind w:firstLine="1418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Inicialmente, ressalta-se que por estar a parte exequente assistida pela Defensoria Pública do Estado da Bahia, é de direito a observância das prerrogativas funcionais desta instituição, tais como a contagem em dobro dos prazos processuais e a intimação pessoal dos Defensores Públicos, sob pena de nulidade dos atos praticados, em consonância com o art. 128, I, da Lei Complementar Federal nº 80 de 1994 c/c art. 148, II, da Lei Complementar Estadual nº 26 de 2006 e art. 186,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highlight w:val="none"/>
          <w:rtl w:val="0"/>
        </w:rPr>
        <w:t>caput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e § 1º, do Código de Processo Civil.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II. DA GRATUIDADE DE JUSTIÇA</w:t>
      </w:r>
    </w:p>
    <w:p>
      <w:pPr>
        <w:spacing w:after="0" w:line="360" w:lineRule="auto"/>
        <w:ind w:firstLine="96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A parte exequente não possui recursos suficientes para pagar as custas, despesas processuais e honorários advocatícios, sem prejuízo do próprio sustento e de sua família, razão pela qual requer, em seu favor, a concessão do benefício da gratuidade da justiça, em sua integralidade, nos termos dos arts. 98 e seguintes do Código de Processo Civil.</w:t>
      </w: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III. DA SÍNTESE DOS FATOS</w:t>
      </w:r>
    </w:p>
    <w:p>
      <w:pPr>
        <w:spacing w:after="0" w:line="360" w:lineRule="auto"/>
        <w:ind w:firstLine="1418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tabs>
          <w:tab w:val="left" w:pos="1843"/>
        </w:tabs>
        <w:spacing w:after="0" w:line="360" w:lineRule="auto"/>
        <w:ind w:left="0" w:leftChars="0" w:firstLine="1320" w:firstLineChars="55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Conforme atesta o título executivo em anexo (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 xml:space="preserve">acordo homologado por sentença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no processo nº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0000000000000000000000000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, que tramitou perante a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>1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ª Vara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>Cível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/de Família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 xml:space="preserve"> desta Comarca)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,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highlight w:val="none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  <w:lang w:val="pt-BR"/>
        </w:rPr>
        <w:t xml:space="preserve">a parte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</w:rPr>
        <w:t>executad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  <w:lang w:val="pt-BR"/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highlight w:val="none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é obrigad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  <w:lang w:val="pt-BR"/>
        </w:rPr>
        <w:t>a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a prestar alimentos em favor da parte exequente em 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00,00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% do salário mínimo, até o dia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00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de cada mês.</w:t>
      </w:r>
    </w:p>
    <w:p>
      <w:pPr>
        <w:tabs>
          <w:tab w:val="left" w:pos="1843"/>
        </w:tabs>
        <w:spacing w:after="0" w:line="360" w:lineRule="auto"/>
        <w:ind w:left="0" w:leftChars="0" w:firstLine="1320" w:firstLineChars="55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leftChars="0" w:firstLine="1320" w:firstLineChars="550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bookmarkStart w:id="0" w:name="_heading=h.gjdgxs" w:colFirst="0" w:colLast="0"/>
      <w:bookmarkEnd w:id="0"/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Ocorre que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  <w:lang w:val="pt-BR"/>
        </w:rPr>
        <w:t xml:space="preserve">a parte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</w:rPr>
        <w:t>executad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  <w:lang w:val="pt-BR"/>
        </w:rPr>
        <w:t>a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não vem cumpri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shd w:val="clear" w:fill="auto"/>
          <w:rtl w:val="0"/>
        </w:rPr>
        <w:t xml:space="preserve">ndo com o determinado judicialmente.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Sendo assim, não restou alter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highlight w:val="none"/>
          <w:u w:val="none"/>
          <w:rtl w:val="0"/>
        </w:rPr>
        <w:t>nativa à parte exequente, senão requerer o presente cumprimento de sentença, com fulcro no art. 528, parágrafos 1º ao 7º, do Código de Processo Civil, a fim de ver satisfeito o débito das três prestações anteriores ao ajuizamento da execução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highlight w:val="none"/>
          <w:u w:val="none"/>
          <w:rtl w:val="0"/>
          <w:lang w:val="pt-BR"/>
        </w:rPr>
        <w:t xml:space="preserve"> e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highlight w:val="none"/>
          <w:u w:val="none"/>
          <w:rtl w:val="0"/>
        </w:rPr>
        <w:t xml:space="preserve"> as que se vencerem no curso do processo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.</w:t>
      </w: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IV. DOS FUNDAMENTOS JURÍDICOS</w:t>
      </w: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>O caso em tela se amolda ao procedimento de cumprimento de sentença que reconhece a exigibilidade da obrigação de prestar alimentos, o qual é regido pelo Código de Processo Civil, nos seguintes termos: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  <w:lang w:val="pt-BR"/>
        </w:rPr>
      </w:pPr>
    </w:p>
    <w:p>
      <w:pPr>
        <w:spacing w:after="0" w:line="240" w:lineRule="auto"/>
        <w:ind w:left="2268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Art. 528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>. No cumprimento de sentença que condene ao pagamento de prestação alimentícia ou de decisão interlocutória que fixe alimentos, o juiz, a requerimento do exequente, mandará intimar o executado pessoalmente para, em 3 (três) dias, pagar o débito, provar que o fez ou justificar a impossibilidade de efetuá-lo. </w:t>
      </w:r>
    </w:p>
    <w:p>
      <w:pPr>
        <w:spacing w:after="0" w:line="240" w:lineRule="auto"/>
        <w:ind w:left="2268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§ 1º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 Caso o executado, no prazo referido no caput, não efetue o pagamento, não prove que o efetuou ou não apresente justificativa da impossibilidade de efetuá-lo, o juiz mandará protestar o pronunciamento judicial, aplicando-se, no que couber, o disposto no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u w:val="none"/>
          <w:rtl w:val="0"/>
        </w:rPr>
        <w:t>art. 517. </w:t>
      </w:r>
    </w:p>
    <w:p>
      <w:pPr>
        <w:spacing w:after="0" w:line="240" w:lineRule="auto"/>
        <w:ind w:left="2268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§ 2º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 Somente a comprovação de fato que gere a impossibilidade absoluta de pagar justificará o inadimplemento. </w:t>
      </w:r>
    </w:p>
    <w:p>
      <w:pPr>
        <w:spacing w:after="0" w:line="240" w:lineRule="auto"/>
        <w:ind w:left="2268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§ 3º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 Se o executado não pagar ou se a justificativa apresentada não for aceita, o juiz, além de mandar protestar o pronunciamento judicial na forma do § 1º, decretar-lhe-á a prisão pelo prazo de 1 (um) a 3 (três) meses. </w:t>
      </w:r>
    </w:p>
    <w:p>
      <w:pPr>
        <w:spacing w:after="0" w:line="240" w:lineRule="auto"/>
        <w:ind w:left="2268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§ 4º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 A prisão será cumprida em regime fechado, devendo o preso ficar separado dos presos comuns. </w:t>
      </w:r>
    </w:p>
    <w:p>
      <w:pPr>
        <w:spacing w:after="0" w:line="240" w:lineRule="auto"/>
        <w:ind w:left="2268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§ 5º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 O cumprimento da pena não exime o executado do pagamento das prestações vencidas e vincendas.</w:t>
      </w:r>
    </w:p>
    <w:p>
      <w:pPr>
        <w:spacing w:after="0" w:line="240" w:lineRule="auto"/>
        <w:ind w:left="2268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§ 6º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 Paga a prestação alimentícia, o juiz suspenderá o cumprimento da ordem de prisão. </w:t>
      </w:r>
    </w:p>
    <w:p>
      <w:pPr>
        <w:spacing w:after="0" w:line="240" w:lineRule="auto"/>
        <w:ind w:left="2268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§ 7º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 O débito alimentar que autoriza a prisão civil do alimentante é o que compreende até as 3 (três) prestações anteriores ao ajuizamento da execução e as que se vencerem no curso do processo. </w:t>
      </w:r>
    </w:p>
    <w:p>
      <w:pPr>
        <w:spacing w:after="0" w:line="360" w:lineRule="auto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>Assim, em consonância com o art. 5º, LXVII, da Constituição Federal e com a jurisprudência do Superior Tribunal de Justiça (Súmula nº 309), o Código de Processo Civil autoriza a constrição pessoal do devedor pelo rito da prisão pelo inadimplemento voluntário e inescusável de obrigação alimentícia quando o débito compreende até as 3 (três) prestações anteriores ao ajuizamento da execução, bem com as que se vencerem no curso do processo.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bookmarkStart w:id="1" w:name="_heading=h.30j0zll" w:colFirst="0" w:colLast="0"/>
      <w:bookmarkEnd w:id="1"/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>Sendo assim, encontra-se fundamentado o pedido d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  <w:lang w:val="pt-BR"/>
        </w:rPr>
        <w:t>a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  <w:lang w:val="pt-BR"/>
        </w:rPr>
        <w:t xml:space="preserve">parte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exequente, requerendo o cumprimento do título executivo, sob pena de prejuízos irreparáveis para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o desenvolvimento sadio e harmonioso em condições dignas de existência da criança.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 xml:space="preserve">V.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DOS PEDIDOS</w:t>
      </w:r>
    </w:p>
    <w:p>
      <w:pPr>
        <w:spacing w:after="0" w:line="360" w:lineRule="auto"/>
        <w:ind w:firstLine="1418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Ante o exposto, requer: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o deferimento da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justiça gratuita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, bem como sejam observadas as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prerrogativas dos membros da Defensoria Pública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 de intimação pessoal e prazo em dobro;</w:t>
      </w:r>
    </w:p>
    <w:p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  <w:tab w:val="left" w:pos="426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a garantia de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prioridade de tramitação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 do feito, recebendo os autos identificação própria;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1320" w:leftChars="0" w:right="0" w:rightChars="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a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intimação do Ministério Público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, para acompanhar todos os atos do processo;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1320" w:leftChars="0" w:right="0" w:rightChars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shd w:val="clear" w:fill="auto"/>
          <w:rtl w:val="0"/>
        </w:rPr>
        <w:t xml:space="preserve">a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shd w:val="clear" w:fill="auto"/>
          <w:rtl w:val="0"/>
        </w:rPr>
        <w:t xml:space="preserve">citação pessoal </w:t>
      </w:r>
      <w:r>
        <w:rPr>
          <w:rFonts w:hint="default" w:ascii="Times New Roman" w:hAnsi="Times New Roman" w:eastAsia="Times New Roman" w:cs="Times New Roman"/>
          <w:b/>
          <w:bCs w:val="0"/>
          <w:sz w:val="24"/>
          <w:szCs w:val="24"/>
          <w:highlight w:val="none"/>
          <w:shd w:val="clear" w:fill="auto"/>
          <w:rtl w:val="0"/>
          <w:lang w:val="pt-BR"/>
        </w:rPr>
        <w:t>d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highlight w:val="none"/>
          <w:rtl w:val="0"/>
          <w:lang w:val="pt-BR"/>
        </w:rPr>
        <w:t xml:space="preserve">a parte 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highlight w:val="none"/>
          <w:rtl w:val="0"/>
        </w:rPr>
        <w:t>executad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highlight w:val="none"/>
          <w:rtl w:val="0"/>
          <w:lang w:val="pt-BR"/>
        </w:rPr>
        <w:t>a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shd w:val="clear" w:fill="auto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shd w:val="clear" w:fill="auto"/>
          <w:rtl w:val="0"/>
        </w:rPr>
        <w:t xml:space="preserve">para, em 3 (três) dias, pagar o débito de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 xml:space="preserve">R$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00,00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 xml:space="preserve"> (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valor por extenso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>)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, referente ao período de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mês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  <w:lang w:val="pt-BR"/>
        </w:rPr>
        <w:t xml:space="preserve"> a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mês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  <w:lang w:val="pt-BR"/>
        </w:rPr>
        <w:t xml:space="preserve"> de 20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XX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, mediante depósito/transferência,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n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  <w:lang w:val="pt-BR"/>
        </w:rPr>
        <w:t>o seguinte endereço bancário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dados bancários, conta e/ou chave PIX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, bem como das prestações que se vencerem ao longo do processo, devidamente atualizadas até a data do efetivo pagamento, provar que o fez ou justificar a impossibilidade de efetuá-lo,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sob pena de prisão de 1 (um) a 3 (três) meses em regime fechado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, como determina o art. 528, §§ 3º, 4º, 5º e 7º do CPC;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1320" w:leftChars="0" w:right="0" w:rightChars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seja determinado o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protesto do pronunciamento judicial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, conforme art. 517, § 3º, do CPC, e determinada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 xml:space="preserve">inclusão do nome </w:t>
      </w:r>
      <w:r>
        <w:rPr>
          <w:rFonts w:hint="default" w:ascii="Times New Roman" w:hAnsi="Times New Roman" w:eastAsia="Times New Roman" w:cs="Times New Roman"/>
          <w:b/>
          <w:bCs w:val="0"/>
          <w:sz w:val="24"/>
          <w:szCs w:val="24"/>
          <w:highlight w:val="none"/>
          <w:rtl w:val="0"/>
          <w:lang w:val="pt-BR"/>
        </w:rPr>
        <w:t>d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highlight w:val="none"/>
          <w:rtl w:val="0"/>
          <w:lang w:val="pt-BR"/>
        </w:rPr>
        <w:t xml:space="preserve">a parte 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highlight w:val="none"/>
          <w:rtl w:val="0"/>
        </w:rPr>
        <w:t>executad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highlight w:val="none"/>
          <w:rtl w:val="0"/>
          <w:lang w:val="pt-BR"/>
        </w:rPr>
        <w:t>a</w:t>
      </w:r>
      <w:r>
        <w:rPr>
          <w:rFonts w:hint="default" w:ascii="Times New Roman" w:hAnsi="Times New Roman" w:eastAsia="Times New Roman" w:cs="Times New Roman"/>
          <w:b/>
          <w:bCs w:val="0"/>
          <w:sz w:val="24"/>
          <w:szCs w:val="24"/>
          <w:highlight w:val="none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em cadastros de inadimplentes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(a exemplo do SPC e SERASA), nos termos do art. 782, § 3º, c/c art. 771 do CPC, em caso de não pagamento do débito dentro do prazo fixado no item anterior, sem prejuízo da prisão civil e de outros meios executivos que esse Juízo repute eficazes para a satisfação do crédito;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1320" w:leftChars="0" w:right="0" w:rightChars="0"/>
        <w:jc w:val="both"/>
        <w:rPr>
          <w:rFonts w:hint="default" w:ascii="Times New Roman" w:hAnsi="Times New Roman" w:eastAsia="Times New Roman" w:cs="Times New Roman"/>
          <w:b w:val="0"/>
          <w:sz w:val="24"/>
          <w:szCs w:val="24"/>
          <w:highlight w:val="no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 xml:space="preserve">o envio de ofício ao INSS e à CEF,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para verificar se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  <w:lang w:val="pt-BR"/>
        </w:rPr>
        <w:t xml:space="preserve">a parte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</w:rPr>
        <w:t>executad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  <w:lang w:val="pt-BR"/>
        </w:rPr>
        <w:t xml:space="preserve">a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possui algum vínculo formal de emprego ou benefício assistencial/previdenciário e, caso positivo, seja determinado o desconto em folha de pagamento, conforme artigo 529 do CPC;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right="0" w:rightChars="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red"/>
          <w:u w:val="none"/>
          <w:shd w:val="clear" w:fill="auto"/>
          <w:vertAlign w:val="baseline"/>
          <w:rtl w:val="0"/>
          <w:lang w:val="pt-BR"/>
        </w:rPr>
        <w:t>SE OUVER VINCULO EMPREGATÍCIO &gt;&gt;&gt;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  <w:lang w:val="pt-BR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 xml:space="preserve">o envio de </w:t>
      </w:r>
      <w:r>
        <w:rPr>
          <w:rFonts w:hint="default" w:ascii="Times New Roman" w:hAnsi="Times New Roman" w:eastAsia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ofício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ao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 xml:space="preserve">ente empregador do(a) executado(a) </w:t>
      </w:r>
      <w:r>
        <w:rPr>
          <w:rFonts w:hint="default" w:ascii="Times New Roman" w:hAnsi="Times New Roman" w:eastAsia="Times New Roman" w:cs="Times New Roman"/>
          <w:b w:val="0"/>
          <w:bCs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 xml:space="preserve">[NOME DO ENTE, </w:t>
      </w:r>
      <w:r>
        <w:rPr>
          <w:rFonts w:hint="default" w:ascii="Times New Roman" w:hAnsi="Times New Roman" w:eastAsia="Times New Roman" w:cs="Times New Roman"/>
          <w:b w:val="0"/>
          <w:bCs/>
          <w:i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>endereço profissional e eletrônico</w:t>
      </w:r>
      <w:r>
        <w:rPr>
          <w:rFonts w:hint="default" w:ascii="Times New Roman" w:hAnsi="Times New Roman" w:eastAsia="Times New Roman" w:cs="Times New Roman"/>
          <w:b w:val="0"/>
          <w:bCs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>]</w:t>
      </w:r>
      <w:r>
        <w:rPr>
          <w:rFonts w:hint="default" w:ascii="Times New Roman" w:hAnsi="Times New Roman" w:eastAsia="Times New Roman" w:cs="Times New Roman"/>
          <w:b w:val="0"/>
          <w:bCs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 fim de que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 xml:space="preserve">as parcelas vincendas sejam descontadas diretamente em folha de pagamento,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>com fulcro no art. 529 do CPC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>;</w:t>
      </w:r>
    </w:p>
    <w:p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</w:pPr>
    </w:p>
    <w:p>
      <w:pPr>
        <w:numPr>
          <w:ilvl w:val="0"/>
          <w:numId w:val="1"/>
        </w:numPr>
        <w:spacing w:after="0" w:line="360" w:lineRule="auto"/>
        <w:ind w:left="0" w:leftChars="0" w:firstLine="13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a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condenação</w:t>
      </w:r>
      <w:r>
        <w:rPr>
          <w:rFonts w:hint="default" w:ascii="Times New Roman" w:hAnsi="Times New Roman" w:eastAsia="Times New Roman" w:cs="Times New Roman"/>
          <w:b/>
          <w:bCs w:val="0"/>
          <w:sz w:val="24"/>
          <w:szCs w:val="24"/>
          <w:highlight w:val="none"/>
          <w:rtl w:val="0"/>
        </w:rPr>
        <w:t xml:space="preserve"> d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highlight w:val="none"/>
          <w:rtl w:val="0"/>
          <w:lang w:val="pt-BR"/>
        </w:rPr>
        <w:t xml:space="preserve">a parte 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highlight w:val="none"/>
          <w:rtl w:val="0"/>
        </w:rPr>
        <w:t>executad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highlight w:val="none"/>
          <w:rtl w:val="0"/>
          <w:lang w:val="pt-BR"/>
        </w:rPr>
        <w:t>a</w:t>
      </w:r>
      <w:r>
        <w:rPr>
          <w:rFonts w:hint="default" w:ascii="Times New Roman" w:hAnsi="Times New Roman" w:eastAsia="Times New Roman" w:cs="Times New Roman"/>
          <w:b/>
          <w:bCs w:val="0"/>
          <w:sz w:val="24"/>
          <w:szCs w:val="24"/>
          <w:highlight w:val="none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ao pagamento das custas processuais e honorários de sucumbência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, nos termos do artigo 85, § 2º, do CPC, sendo que estes deverão ser revertidos em favor do Fundo de Assistência Judiciária da Defensoria Pública do Estado da Bahia – FAJDPE/BA, com fulcro no art. 265 da Lei Complementar nº 26/2006 e inciso I do art. 3º da Lei 11.045/2009, mediante pagamento no Banco do Brasil, Agência n° 3832-6, Conta n° 992831-6, chave PIX (e-mail) central.honorarios@defensoria.ba.def.br, favorecido DPE BB ARRECAD FAJDPE BA, CNPJ 07.778.585/0001-14;</w:t>
      </w:r>
    </w:p>
    <w:p>
      <w:pPr>
        <w:numPr>
          <w:ilvl w:val="0"/>
          <w:numId w:val="0"/>
        </w:numPr>
        <w:spacing w:after="0" w:line="360" w:lineRule="auto"/>
        <w:ind w:left="1320" w:leftChars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numPr>
          <w:ilvl w:val="0"/>
          <w:numId w:val="1"/>
        </w:numPr>
        <w:spacing w:after="0" w:line="360" w:lineRule="auto"/>
        <w:ind w:left="0" w:leftChars="0" w:firstLine="13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seja determinada a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intimação pessoal da parte exequente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sempre que qualquer ato processual depender de providência ou informação que somente por ela possa ser realizada ou prestada, nos termos do art. 186, § 2º, do CPC.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Protesta pela produção de todos os meios de provas em direito admitidos.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Dá-se à causa o valo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shd w:val="clear" w:fill="auto"/>
          <w:rtl w:val="0"/>
        </w:rPr>
        <w:t xml:space="preserve">r de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 xml:space="preserve">R$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00,00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 xml:space="preserve"> (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valor por extenso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>)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</w:pPr>
    </w:p>
    <w:p>
      <w:pPr>
        <w:spacing w:after="0" w:line="360" w:lineRule="auto"/>
        <w:ind w:left="0" w:firstLine="19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Nestes termos, pede deferimento.</w:t>
      </w:r>
    </w:p>
    <w:p>
      <w:pPr>
        <w:spacing w:after="0" w:line="360" w:lineRule="auto"/>
        <w:ind w:left="0" w:firstLine="19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9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Teixeira de Freitas/BA, datado e assinado eletronicamente.</w:t>
      </w:r>
    </w:p>
    <w:p>
      <w:pPr>
        <w:spacing w:after="0" w:line="360" w:lineRule="auto"/>
        <w:ind w:left="0" w:firstLine="19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9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tabs>
          <w:tab w:val="left" w:pos="0"/>
          <w:tab w:val="left" w:pos="880"/>
        </w:tabs>
        <w:spacing w:after="0" w:line="360" w:lineRule="auto"/>
        <w:ind w:firstLine="19"/>
        <w:jc w:val="center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ANA CAROLINA LUGULLO MAIA DE ARAUJO</w:t>
      </w:r>
    </w:p>
    <w:p>
      <w:pPr>
        <w:tabs>
          <w:tab w:val="left" w:pos="0"/>
          <w:tab w:val="left" w:pos="880"/>
        </w:tabs>
        <w:spacing w:after="0" w:line="360" w:lineRule="auto"/>
        <w:ind w:firstLine="19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  <w:lang w:val="pt-B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Defensora Pública do Estado da Bahia</w:t>
      </w:r>
    </w:p>
    <w:sectPr>
      <w:headerReference r:id="rId5" w:type="default"/>
      <w:footerReference r:id="rId6" w:type="default"/>
      <w:type w:val="continuous"/>
      <w:pgSz w:w="11906" w:h="16838"/>
      <w:pgMar w:top="1701" w:right="1134" w:bottom="1134" w:left="1701" w:header="70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252"/>
        <w:tab w:val="right" w:pos="8504"/>
      </w:tabs>
      <w:spacing w:after="0" w:line="240" w:lineRule="auto"/>
      <w:jc w:val="center"/>
      <w:rPr>
        <w:rFonts w:ascii="Arial" w:hAnsi="Arial" w:eastAsia="Arial" w:cs="Arial"/>
        <w:color w:val="000000"/>
        <w:sz w:val="20"/>
        <w:szCs w:val="20"/>
      </w:rPr>
    </w:pPr>
  </w:p>
  <w:p>
    <w:pPr>
      <w:spacing w:after="0" w:line="240" w:lineRule="auto"/>
      <w:jc w:val="center"/>
      <w:rPr>
        <w:sz w:val="20"/>
        <w:szCs w:val="20"/>
      </w:rPr>
    </w:pPr>
    <w:r>
      <w:rPr>
        <w:sz w:val="20"/>
        <w:szCs w:val="20"/>
        <w:rtl w:val="0"/>
      </w:rPr>
      <w:t>Rua Águas Claras,  523, Bairro Bela Vista, CEP 45990-280, Teixeira de Freitas/BA</w:t>
    </w:r>
  </w:p>
  <w:p>
    <w:pPr>
      <w:spacing w:after="0" w:line="240" w:lineRule="auto"/>
      <w:jc w:val="center"/>
      <w:rPr>
        <w:sz w:val="20"/>
        <w:szCs w:val="20"/>
      </w:rPr>
    </w:pPr>
    <w:r>
      <w:rPr>
        <w:sz w:val="20"/>
        <w:szCs w:val="20"/>
        <w:rtl w:val="0"/>
      </w:rPr>
      <w:t>Tel.: (73) 32</w:t>
    </w:r>
    <w:r>
      <w:rPr>
        <w:rFonts w:hint="default"/>
        <w:sz w:val="20"/>
        <w:szCs w:val="20"/>
        <w:rtl w:val="0"/>
        <w:lang w:val="pt-BR"/>
      </w:rPr>
      <w:t>92-1565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drawing>
        <wp:inline distT="0" distB="0" distL="0" distR="0">
          <wp:extent cx="1501140" cy="933450"/>
          <wp:effectExtent l="0" t="0" r="0" b="0"/>
          <wp:docPr id="2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1.png"/>
                  <pic:cNvPicPr preferRelativeResize="0"/>
                </pic:nvPicPr>
                <pic:blipFill>
                  <a:blip r:embed="rId1"/>
                  <a:srcRect b="19008"/>
                  <a:stretch>
                    <a:fillRect/>
                  </a:stretch>
                </pic:blipFill>
                <pic:spPr>
                  <a:xfrm>
                    <a:off x="0" y="0"/>
                    <a:ext cx="1501140" cy="933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2148" w:hanging="360"/>
      </w:pPr>
    </w:lvl>
    <w:lvl w:ilvl="2" w:tentative="0">
      <w:start w:val="1"/>
      <w:numFmt w:val="lowerRoman"/>
      <w:lvlText w:val="%3."/>
      <w:lvlJc w:val="right"/>
      <w:pPr>
        <w:ind w:left="2868" w:hanging="180"/>
      </w:pPr>
    </w:lvl>
    <w:lvl w:ilvl="3" w:tentative="0">
      <w:start w:val="1"/>
      <w:numFmt w:val="decimal"/>
      <w:lvlText w:val="%4."/>
      <w:lvlJc w:val="left"/>
      <w:pPr>
        <w:ind w:left="3588" w:hanging="360"/>
      </w:pPr>
    </w:lvl>
    <w:lvl w:ilvl="4" w:tentative="0">
      <w:start w:val="1"/>
      <w:numFmt w:val="lowerLetter"/>
      <w:lvlText w:val="%5."/>
      <w:lvlJc w:val="left"/>
      <w:pPr>
        <w:ind w:left="4308" w:hanging="360"/>
      </w:pPr>
    </w:lvl>
    <w:lvl w:ilvl="5" w:tentative="0">
      <w:start w:val="1"/>
      <w:numFmt w:val="lowerRoman"/>
      <w:lvlText w:val="%6."/>
      <w:lvlJc w:val="right"/>
      <w:pPr>
        <w:ind w:left="5028" w:hanging="180"/>
      </w:pPr>
    </w:lvl>
    <w:lvl w:ilvl="6" w:tentative="0">
      <w:start w:val="1"/>
      <w:numFmt w:val="decimal"/>
      <w:lvlText w:val="%7."/>
      <w:lvlJc w:val="left"/>
      <w:pPr>
        <w:ind w:left="5748" w:hanging="360"/>
      </w:pPr>
    </w:lvl>
    <w:lvl w:ilvl="7" w:tentative="0">
      <w:start w:val="1"/>
      <w:numFmt w:val="lowerLetter"/>
      <w:lvlText w:val="%8."/>
      <w:lvlJc w:val="left"/>
      <w:pPr>
        <w:ind w:left="6468" w:hanging="360"/>
      </w:pPr>
    </w:lvl>
    <w:lvl w:ilvl="8" w:tentative="0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A4B1CB3"/>
    <w:rsid w:val="253D6C3D"/>
    <w:rsid w:val="287E5B6D"/>
    <w:rsid w:val="2DEE2BBA"/>
    <w:rsid w:val="383D089E"/>
    <w:rsid w:val="40BF2194"/>
    <w:rsid w:val="418433E6"/>
    <w:rsid w:val="456953AC"/>
    <w:rsid w:val="4AEB5FD6"/>
    <w:rsid w:val="5BD60666"/>
    <w:rsid w:val="5EE57A1E"/>
    <w:rsid w:val="61C9624C"/>
    <w:rsid w:val="61CD7B76"/>
    <w:rsid w:val="63BF7884"/>
    <w:rsid w:val="73F97B2A"/>
    <w:rsid w:val="77E202B2"/>
    <w:rsid w:val="7A23660F"/>
    <w:rsid w:val="7E25076B"/>
    <w:rsid w:val="7F537D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pt-BR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spacing w:before="360" w:after="80" w:line="276" w:lineRule="auto"/>
      <w:ind w:left="0" w:right="0" w:firstLine="0"/>
      <w:jc w:val="left"/>
    </w:pPr>
    <w:rPr>
      <w:rFonts w:ascii="Georgia" w:hAnsi="Georgia" w:eastAsia="Georgia" w:cs="Georgia"/>
      <w:i/>
      <w:color w:val="666666"/>
      <w:sz w:val="48"/>
      <w:szCs w:val="48"/>
      <w:u w:val="none"/>
      <w:shd w:val="clear" w:fill="auto"/>
      <w:vertAlign w:val="baseline"/>
    </w:rPr>
  </w:style>
  <w:style w:type="table" w:customStyle="1" w:styleId="12">
    <w:name w:val="Table Normal"/>
    <w:qFormat/>
    <w:uiPriority w:val="0"/>
  </w:style>
  <w:style w:type="table" w:customStyle="1" w:styleId="13">
    <w:name w:val="_Style 22"/>
    <w:basedOn w:val="12"/>
    <w:qFormat/>
    <w:uiPriority w:val="0"/>
    <w:rPr>
      <w:rFonts w:ascii="Calibri" w:hAnsi="Calibri" w:eastAsia="Calibri" w:cs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23"/>
    <w:basedOn w:val="12"/>
    <w:qFormat/>
    <w:uiPriority w:val="0"/>
    <w:rPr>
      <w:rFonts w:ascii="Calibri" w:hAnsi="Calibri" w:eastAsia="Calibri" w:cs="Calibri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qzDmOnXlHhfm2Qa1uOox6LzHQ==">CgMxLjAyCGguZ2pkZ3hzMgloLjMwajB6bGwyDWgudXljOXZiOHpmeGsyCWguMWZvYjl0ZTgAciExRXR1ZGNEMk1HWm5Rc3g1enFyNXdvUGZnU2ZPOG5LS1Y=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1332</Words>
  <Characters>6921</Characters>
  <TotalTime>3</TotalTime>
  <ScaleCrop>false</ScaleCrop>
  <LinksUpToDate>false</LinksUpToDate>
  <CharactersWithSpaces>8221</CharactersWithSpaces>
  <Application>WPS Office_11.2.0.11191_F1E327BC-269C-435d-A152-05C5408002CA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2024-01-15T19:29:00Z</dcterms:created>
  <dc:creator>dpe</dc:creator>
  <cp:lastModifiedBy>dpe</cp:lastModifiedBy>
  <dcterms:modified xsi:type="dcterms:W3CDTF">2025-10-24T18:25:22Z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1046-11.2.0.11191</vt:lpwstr>
  </property>
  <property fmtid="{D5CDD505-2E9C-101B-9397-08002B2CF9AE}" pid="3" name="ICV">
    <vt:lpwstr>5C9C6C5F2D924F3096C36AA75A9B4B7D</vt:lpwstr>
  </property>
</Properties>
</file>