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153A" w14:textId="0422B7A5" w:rsidR="7F2F10D9" w:rsidRDefault="7F2F10D9" w:rsidP="01BA5F47">
      <w:pPr>
        <w:spacing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AO JUÍZO DA </w:t>
      </w:r>
      <w:r w:rsidR="1604C9D3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1° VARA </w:t>
      </w:r>
      <w:r w:rsidR="338B1EE5"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 FAMÍLIA, ÓRFÃOS, SUCESSÕES E INTERDITOS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 COMARCA DE </w:t>
      </w:r>
      <w:r w:rsidR="1AE5177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TEIXEIRA DE FREITAS </w:t>
      </w:r>
      <w:r w:rsidR="2BD1C78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- BAHIA</w:t>
      </w:r>
    </w:p>
    <w:p w14:paraId="0FEF0A54" w14:textId="4F4C13FD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F7B8D5" w14:textId="005D766A" w:rsidR="7F2F10D9" w:rsidRDefault="7F2F10D9" w:rsidP="01BA5F47">
      <w:pPr>
        <w:bidi/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ATENDIMENTO SOLAR Nº 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triagemNumero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p w14:paraId="6366D3DA" w14:textId="3F28563A" w:rsidR="0BB2F484" w:rsidRDefault="0BB2F484" w:rsidP="0BB2F484">
      <w:pPr>
        <w:bidi/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B82E35" w14:textId="2311D168" w:rsidR="7F2F10D9" w:rsidRDefault="00DA4B98" w:rsidP="01BA5F47">
      <w:pPr>
        <w:spacing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4B98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DA4B98">
        <w:rPr>
          <w:rFonts w:ascii="Times New Roman" w:eastAsia="Times New Roman" w:hAnsi="Times New Roman" w:cs="Times New Roman"/>
          <w:b/>
          <w:bCs/>
          <w:sz w:val="24"/>
          <w:szCs w:val="24"/>
        </w:rPr>
        <w:t>texto_qualificacao_filhos</w:t>
      </w:r>
      <w:proofErr w:type="spellEnd"/>
      <w:r w:rsidRPr="00DA4B98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0DA4B9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A4B98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0DA4B98">
        <w:rPr>
          <w:rFonts w:ascii="Times New Roman" w:eastAsia="Times New Roman" w:hAnsi="Times New Roman" w:cs="Times New Roman"/>
          <w:sz w:val="24"/>
          <w:szCs w:val="24"/>
        </w:rPr>
        <w:t>termo_incapaz</w:t>
      </w:r>
      <w:proofErr w:type="spellEnd"/>
      <w:r w:rsidRPr="00DA4B98">
        <w:rPr>
          <w:rFonts w:ascii="Times New Roman" w:eastAsia="Times New Roman" w:hAnsi="Times New Roman" w:cs="Times New Roman"/>
          <w:sz w:val="24"/>
          <w:szCs w:val="24"/>
        </w:rPr>
        <w:t>}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A4B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A4B98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0DA4B98">
        <w:rPr>
          <w:rFonts w:ascii="Times New Roman" w:eastAsia="Times New Roman" w:hAnsi="Times New Roman" w:cs="Times New Roman"/>
          <w:sz w:val="24"/>
          <w:szCs w:val="24"/>
        </w:rPr>
        <w:t>termo_representacao</w:t>
      </w:r>
      <w:proofErr w:type="spellEnd"/>
      <w:r w:rsidRPr="00DA4B98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por 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{REPRESENTANTE_NOME}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,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representante_nacionalidade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63FF47B0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representante_estado_civil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representante_ocupacao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inscrito(a) no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CPF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sob o n</w:t>
      </w:r>
      <w:r w:rsidR="00777E0F" w:rsidRP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>º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representante_cpf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portador(a) do RG nº {</w:t>
      </w:r>
      <w:proofErr w:type="spellStart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representante_rg</w:t>
      </w:r>
      <w:proofErr w:type="spellEnd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}</w:t>
      </w:r>
      <w:r w:rsid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residente e domiciliado(a) à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representante_endereco_residencial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representante_endereco_profissional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e-mail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representante_email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telefone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representante_telefone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</w:t>
      </w:r>
      <w:r w:rsidR="0925B94F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vem, perante esse Juízo, assistido(a) pela 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DEFENSORIA PÚBLICA DO ESTADO DA BAHIA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, por um dos seus membros que a esta subscreve, na forma do artigo 134 da Constituição Federal, da Lei Complementar Federal nº 80/94 e da Lei Complementar Estadual nº 26/06, ajuizar a presente</w:t>
      </w:r>
    </w:p>
    <w:p w14:paraId="2DD554AF" w14:textId="34EDC517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E52E67" w14:textId="412A9799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AÇÃO DE FIXAÇÃO DE ALIMENTOS COM PEDIDO DE ALIMENTOS PROVISÓRIOS</w:t>
      </w:r>
    </w:p>
    <w:p w14:paraId="69CC6C76" w14:textId="57350B1D" w:rsidR="0BB2F484" w:rsidRDefault="0BB2F484" w:rsidP="0BB2F484">
      <w:pPr>
        <w:spacing w:before="225" w:after="225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CCA881A" w14:textId="4951D3E0" w:rsidR="5A041262" w:rsidRDefault="5A041262" w:rsidP="0BB2F484">
      <w:pPr>
        <w:spacing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em face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{REQUERIDO_NOME}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executado_nacionalidade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executado_estado_civil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executado_ocupacao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CPF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requerido_cpf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residente e domiciliado(a) à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requerido_endereco_residencial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executado_endereco_profissional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e-mail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executado_email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telefone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executado_telefone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}. Outros dados conhecidos: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dados_adicionais_requerido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pelos motivos de fato e de direito a seguir expostos:</w:t>
      </w:r>
    </w:p>
    <w:p w14:paraId="78167FAE" w14:textId="2265DC06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717F23" w14:textId="0AB5F5F1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I. DAS PRERROGATIVAS INSTITUCIONAIS</w:t>
      </w:r>
    </w:p>
    <w:p w14:paraId="3554308B" w14:textId="077AE58E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CC2536" w14:textId="3AF893A1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</w:t>
      </w:r>
      <w:r w:rsidRPr="0BB2F484">
        <w:rPr>
          <w:rFonts w:ascii="Times New Roman" w:eastAsia="Times New Roman" w:hAnsi="Times New Roman" w:cs="Times New Roman"/>
          <w:sz w:val="24"/>
          <w:szCs w:val="24"/>
        </w:rPr>
        <w:lastRenderedPageBreak/>
        <w:t>I, da Lei Complementar Federal nº 80 de 1994 c/c art. 148, II, da Lei Complementar Estadual nº 26 de 2006 e art. 186, caput e § 1º, do Código de Processo Civil.</w:t>
      </w:r>
    </w:p>
    <w:p w14:paraId="1CEC883B" w14:textId="4A7673E3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DD5A2" w14:textId="51A5F85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II. DA GRATUIDADE DE JUSTIÇA</w:t>
      </w:r>
    </w:p>
    <w:p w14:paraId="58B29762" w14:textId="6DCE2805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043D8D" w14:textId="74717BF9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98 e seguintes do Código de Processo Civil.</w:t>
      </w:r>
    </w:p>
    <w:p w14:paraId="6E6EE077" w14:textId="19C3DC5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DDF8AA" w14:textId="48BA641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III. DOS FATOS</w:t>
      </w:r>
    </w:p>
    <w:p w14:paraId="1A4F59CC" w14:textId="53929F34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ECF028" w14:textId="3103E2A6" w:rsidR="7F2F10D9" w:rsidRDefault="7F2F10D9" w:rsidP="0BB2F484">
      <w:pPr>
        <w:spacing w:before="225" w:after="225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dos_fatos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D1432E1" w14:textId="4CFD7EC2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AE8595" w14:textId="2F8A15A4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IV. DO DIREITO</w:t>
      </w:r>
    </w:p>
    <w:p w14:paraId="3D19CD5B" w14:textId="17D15473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BADCEC" w14:textId="1FB59EFF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Apesar de ser legalmente obrigada (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227 e 229 da CRFB c/c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4º e 22, do ECA, e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14:paraId="0AB0CD05" w14:textId="35CC22ED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14:paraId="0ECD7AE8" w14:textId="1661F008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Consoante Cristiano Chaves de Farias e Nelson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Rosenvald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14:paraId="27FBCF3E" w14:textId="44E36B27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14:paraId="78E3D39E" w14:textId="5C97C75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14:paraId="494C923E" w14:textId="1A19BDAC" w:rsidR="0C8988FC" w:rsidRDefault="0C8988FC" w:rsidP="01BA5F47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É razoável, portanto, que a parte requerida contribua para a subsistência da parte autora com ao menos </w:t>
      </w:r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</w:t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min</w:t>
      </w:r>
      <w:proofErr w:type="spell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do salário mínimo vigente (atuais 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valor_pensao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})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além de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50%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dos gastos extraordinários com saúde, educação e vestuário, até o dia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05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 cada mês.</w:t>
      </w:r>
    </w:p>
    <w:p w14:paraId="37EAC6F3" w14:textId="106D604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C3064A" w14:textId="17FDC95B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V. DOS PEDIDOS</w:t>
      </w:r>
    </w:p>
    <w:p w14:paraId="50136ADF" w14:textId="120D3A2D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403FDE" w14:textId="0EC9C090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Ante o exposto, requer:</w:t>
      </w:r>
    </w:p>
    <w:p w14:paraId="0080D9D9" w14:textId="7B5F8B0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a) o deferimento 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justiça gratuita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bem como sejam observadas as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prerrogativas dos membros da Defensoria Pública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intimação pessoal e prazo em dobro;</w:t>
      </w:r>
    </w:p>
    <w:p w14:paraId="78ABD700" w14:textId="0A03ADC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b) a garantia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prioridade de tramitação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do feito, recebendo os autos identificação própria;</w:t>
      </w:r>
    </w:p>
    <w:p w14:paraId="37DE18AA" w14:textId="5D25D32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c)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intimação do Ministério Público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para acompanhar todos os atos do processo;</w:t>
      </w:r>
    </w:p>
    <w:p w14:paraId="72ED3ACB" w14:textId="20B46F9F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d) liminarmente, o arbitramento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alimentos provisórios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valor de </w:t>
      </w:r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</w:t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min</w:t>
      </w:r>
      <w:proofErr w:type="spell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r w:rsidR="3C2D3456" w:rsidRPr="01BA5F47">
        <w:rPr>
          <w:rFonts w:ascii="Times New Roman" w:eastAsia="Times New Roman" w:hAnsi="Times New Roman" w:cs="Times New Roman"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vigente, correspondente atualmente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="295245AD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="184E4E9B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lor_pensao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até o dia </w:t>
      </w:r>
      <w:r w:rsidR="29F6A54F" w:rsidRPr="01BA5F47">
        <w:rPr>
          <w:rFonts w:ascii="Times New Roman" w:eastAsia="Times New Roman" w:hAnsi="Times New Roman" w:cs="Times New Roman"/>
          <w:sz w:val="24"/>
          <w:szCs w:val="24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a ser creditado no seguinte endereço bancário: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dados_bancarios_requerente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};</w:t>
      </w:r>
    </w:p>
    <w:p w14:paraId="329AE8AF" w14:textId="33ED4FD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e) o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envio de ofício ao INSS e à CEF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 fim de que estes informem sobre a existência de eventual vínculo empregatício ativo do alimentante, com fulcro no art. 529 do CPC;</w:t>
      </w:r>
    </w:p>
    <w:p w14:paraId="0DAC819B" w14:textId="126743B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f) se houver vínculo empregatício,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 envio de ofício ao ente empregador do(a) alimentante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empregador_nome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empregador_endereco_profissional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 e e-mail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empregador_email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a fim de que os alimentos ora arbitrados passem a ser descontados diretamente em folha de pagamento, com fulcro no art. 529 do CPC;</w:t>
      </w:r>
    </w:p>
    <w:p w14:paraId="0E59587F" w14:textId="3D9B2AC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g) após tomadas as providências referentes à tutela provisória, que se proceda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à citação da parte requerida para comparecer à audiência de conciliação e mediação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nos termos do art. 319, VII, do CPC;</w:t>
      </w:r>
    </w:p>
    <w:p w14:paraId="0769D29D" w14:textId="54A6BF19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h) ao final, no mérito, a c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ondenação da parte requerida para pagar alimentos definitivos à parte requerente em valor não inferior a</w:t>
      </w:r>
      <w:r w:rsidR="06978ED4" w:rsidRPr="01BA5F4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_min</w:t>
      </w:r>
      <w:proofErr w:type="spell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 do </w:t>
      </w:r>
      <w:r w:rsidR="4A6DC2B1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vigente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quantia essa que deverá ser paga até o dia </w:t>
      </w:r>
      <w:r w:rsidR="32B27638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mediante depósito a ser efetuado na conta bancária supramencionada;</w:t>
      </w:r>
    </w:p>
    <w:p w14:paraId="5DC02E05" w14:textId="6BF46B33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i)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condenação da parte requerida nas custas processuais e nos honorários de sucumbência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Id8">
        <w:r w:rsidRPr="01BA5F4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central.honorarios@defensoria.ba.def.br</w:t>
        </w:r>
      </w:hyperlink>
      <w:r w:rsidRPr="01BA5F47">
        <w:rPr>
          <w:rFonts w:ascii="Times New Roman" w:eastAsia="Times New Roman" w:hAnsi="Times New Roman" w:cs="Times New Roman"/>
          <w:sz w:val="24"/>
          <w:szCs w:val="24"/>
        </w:rPr>
        <w:t>, favorecido DPE BB ARRECAD FAJDPE BA, CNPJ 07.778.585/0001-14;</w:t>
      </w:r>
    </w:p>
    <w:p w14:paraId="3DF98B76" w14:textId="2CC88D4E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j) por fim, a Defensoria Pública requer, desde já, seja determinada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intimação pessoal da parte autora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sempre que qualquer ato processual depender de providência ou informação que somente por ela possa ser realizada ou prestada.</w:t>
      </w:r>
    </w:p>
    <w:p w14:paraId="29FD38CB" w14:textId="05D3228D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DD732D" w14:textId="148B730F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Protesta pela produção de todos os meios de prova admitidos em direito.</w:t>
      </w:r>
    </w:p>
    <w:p w14:paraId="4F8870EC" w14:textId="2E416B9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CB0A8AE" w14:textId="5A5E3DDC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Dá-se à causa o valor de 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valor_causa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 ({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valor_causa_extenso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}).</w:t>
      </w:r>
    </w:p>
    <w:p w14:paraId="7449A93B" w14:textId="18D9C63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FDD4B" w14:textId="0C8D95A7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Nestes termos, pede deferimento.</w:t>
      </w:r>
    </w:p>
    <w:p w14:paraId="20BBB6DA" w14:textId="16112E11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cidade_data_assinatura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}, datado e assinado eletronicamente.</w:t>
      </w:r>
    </w:p>
    <w:p w14:paraId="2C5FCB17" w14:textId="0EDC72E6" w:rsidR="1BA83941" w:rsidRDefault="1BA83941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NOME DA DEFENSORA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89E881B" w14:textId="388E879E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Defensora Pública do Estado da Bahia</w:t>
      </w:r>
    </w:p>
    <w:p w14:paraId="34DF12B8" w14:textId="2D1E8CAC" w:rsidR="0BB2F484" w:rsidRDefault="0BB2F484" w:rsidP="0BB2F484">
      <w:pPr>
        <w:tabs>
          <w:tab w:val="left" w:pos="0"/>
          <w:tab w:val="left" w:pos="880"/>
        </w:tabs>
        <w:spacing w:after="0" w:line="360" w:lineRule="auto"/>
        <w:ind w:firstLine="1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BB2F484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91489" w14:textId="77777777" w:rsidR="00747073" w:rsidRDefault="00747073">
      <w:pPr>
        <w:spacing w:line="240" w:lineRule="auto"/>
      </w:pPr>
      <w:r>
        <w:separator/>
      </w:r>
    </w:p>
  </w:endnote>
  <w:endnote w:type="continuationSeparator" w:id="0">
    <w:p w14:paraId="05EDBEC4" w14:textId="77777777" w:rsidR="00747073" w:rsidRDefault="007470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9E253" w14:textId="77777777" w:rsidR="00C85264" w:rsidRDefault="00C85264">
    <w:pP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  <w:p w14:paraId="14B0D092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Rua Águas Claras, 523, Bairro Bela Vista, CEP 45990-280, Teixeira de Freitas/BA</w:t>
    </w:r>
  </w:p>
  <w:p w14:paraId="3B5CB99C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Tel.: (73) 3292-1565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6E72E" w14:textId="77777777" w:rsidR="00747073" w:rsidRDefault="00747073">
      <w:pPr>
        <w:spacing w:after="0"/>
      </w:pPr>
      <w:r>
        <w:separator/>
      </w:r>
    </w:p>
  </w:footnote>
  <w:footnote w:type="continuationSeparator" w:id="0">
    <w:p w14:paraId="12A36B8E" w14:textId="77777777" w:rsidR="00747073" w:rsidRDefault="007470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C85264" w:rsidRDefault="006B74E3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  <w:r>
      <w:rPr>
        <w:rFonts w:ascii="Calibri" w:eastAsia="Arial" w:hAnsi="Calibri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2E56223" w14:textId="77777777" w:rsidR="00C85264" w:rsidRDefault="00C85264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34F73AE"/>
    <w:multiLevelType w:val="hybridMultilevel"/>
    <w:tmpl w:val="7D386C28"/>
    <w:lvl w:ilvl="0" w:tplc="DA884D1A">
      <w:start w:val="3"/>
      <w:numFmt w:val="decimal"/>
      <w:lvlText w:val="%1."/>
      <w:lvlJc w:val="left"/>
      <w:pPr>
        <w:ind w:left="720" w:hanging="360"/>
      </w:pPr>
    </w:lvl>
    <w:lvl w:ilvl="1" w:tplc="34146536">
      <w:start w:val="1"/>
      <w:numFmt w:val="lowerLetter"/>
      <w:lvlText w:val="%2."/>
      <w:lvlJc w:val="left"/>
      <w:pPr>
        <w:ind w:left="1440" w:hanging="360"/>
      </w:pPr>
    </w:lvl>
    <w:lvl w:ilvl="2" w:tplc="4E78BFCA">
      <w:start w:val="1"/>
      <w:numFmt w:val="lowerRoman"/>
      <w:lvlText w:val="%3."/>
      <w:lvlJc w:val="right"/>
      <w:pPr>
        <w:ind w:left="2160" w:hanging="180"/>
      </w:pPr>
    </w:lvl>
    <w:lvl w:ilvl="3" w:tplc="492CAE7C">
      <w:start w:val="1"/>
      <w:numFmt w:val="decimal"/>
      <w:lvlText w:val="%4."/>
      <w:lvlJc w:val="left"/>
      <w:pPr>
        <w:ind w:left="2880" w:hanging="360"/>
      </w:pPr>
    </w:lvl>
    <w:lvl w:ilvl="4" w:tplc="56AA1F56">
      <w:start w:val="1"/>
      <w:numFmt w:val="lowerLetter"/>
      <w:lvlText w:val="%5."/>
      <w:lvlJc w:val="left"/>
      <w:pPr>
        <w:ind w:left="3600" w:hanging="360"/>
      </w:pPr>
    </w:lvl>
    <w:lvl w:ilvl="5" w:tplc="6FEAC5C6">
      <w:start w:val="1"/>
      <w:numFmt w:val="lowerRoman"/>
      <w:lvlText w:val="%6."/>
      <w:lvlJc w:val="right"/>
      <w:pPr>
        <w:ind w:left="4320" w:hanging="180"/>
      </w:pPr>
    </w:lvl>
    <w:lvl w:ilvl="6" w:tplc="D3DC591C">
      <w:start w:val="1"/>
      <w:numFmt w:val="decimal"/>
      <w:lvlText w:val="%7."/>
      <w:lvlJc w:val="left"/>
      <w:pPr>
        <w:ind w:left="5040" w:hanging="360"/>
      </w:pPr>
    </w:lvl>
    <w:lvl w:ilvl="7" w:tplc="EF8ED366">
      <w:start w:val="1"/>
      <w:numFmt w:val="lowerLetter"/>
      <w:lvlText w:val="%8."/>
      <w:lvlJc w:val="left"/>
      <w:pPr>
        <w:ind w:left="5760" w:hanging="360"/>
      </w:pPr>
    </w:lvl>
    <w:lvl w:ilvl="8" w:tplc="6C78A96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36860"/>
    <w:multiLevelType w:val="hybridMultilevel"/>
    <w:tmpl w:val="ACC44EEE"/>
    <w:lvl w:ilvl="0" w:tplc="6E3080DC">
      <w:start w:val="1"/>
      <w:numFmt w:val="decimal"/>
      <w:lvlText w:val="%1."/>
      <w:lvlJc w:val="left"/>
      <w:pPr>
        <w:ind w:left="720" w:hanging="360"/>
      </w:pPr>
    </w:lvl>
    <w:lvl w:ilvl="1" w:tplc="02EA4C2A">
      <w:start w:val="1"/>
      <w:numFmt w:val="lowerLetter"/>
      <w:lvlText w:val="%2."/>
      <w:lvlJc w:val="left"/>
      <w:pPr>
        <w:ind w:left="1440" w:hanging="360"/>
      </w:pPr>
    </w:lvl>
    <w:lvl w:ilvl="2" w:tplc="3AD8D1B8">
      <w:start w:val="1"/>
      <w:numFmt w:val="lowerRoman"/>
      <w:lvlText w:val="%3."/>
      <w:lvlJc w:val="right"/>
      <w:pPr>
        <w:ind w:left="2160" w:hanging="180"/>
      </w:pPr>
    </w:lvl>
    <w:lvl w:ilvl="3" w:tplc="34F8628E">
      <w:start w:val="1"/>
      <w:numFmt w:val="decimal"/>
      <w:lvlText w:val="%4."/>
      <w:lvlJc w:val="left"/>
      <w:pPr>
        <w:ind w:left="2880" w:hanging="360"/>
      </w:pPr>
    </w:lvl>
    <w:lvl w:ilvl="4" w:tplc="4A46B2D6">
      <w:start w:val="1"/>
      <w:numFmt w:val="lowerLetter"/>
      <w:lvlText w:val="%5."/>
      <w:lvlJc w:val="left"/>
      <w:pPr>
        <w:ind w:left="3600" w:hanging="360"/>
      </w:pPr>
    </w:lvl>
    <w:lvl w:ilvl="5" w:tplc="5C023332">
      <w:start w:val="1"/>
      <w:numFmt w:val="lowerRoman"/>
      <w:lvlText w:val="%6."/>
      <w:lvlJc w:val="right"/>
      <w:pPr>
        <w:ind w:left="4320" w:hanging="180"/>
      </w:pPr>
    </w:lvl>
    <w:lvl w:ilvl="6" w:tplc="6380B3A4">
      <w:start w:val="1"/>
      <w:numFmt w:val="decimal"/>
      <w:lvlText w:val="%7."/>
      <w:lvlJc w:val="left"/>
      <w:pPr>
        <w:ind w:left="5040" w:hanging="360"/>
      </w:pPr>
    </w:lvl>
    <w:lvl w:ilvl="7" w:tplc="443E8C9C">
      <w:start w:val="1"/>
      <w:numFmt w:val="lowerLetter"/>
      <w:lvlText w:val="%8."/>
      <w:lvlJc w:val="left"/>
      <w:pPr>
        <w:ind w:left="5760" w:hanging="360"/>
      </w:pPr>
    </w:lvl>
    <w:lvl w:ilvl="8" w:tplc="CFA808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A1410"/>
    <w:multiLevelType w:val="hybridMultilevel"/>
    <w:tmpl w:val="021E8C4C"/>
    <w:lvl w:ilvl="0" w:tplc="CB0C14C0">
      <w:start w:val="4"/>
      <w:numFmt w:val="decimal"/>
      <w:lvlText w:val="%1."/>
      <w:lvlJc w:val="left"/>
      <w:pPr>
        <w:ind w:left="720" w:hanging="360"/>
      </w:pPr>
    </w:lvl>
    <w:lvl w:ilvl="1" w:tplc="7866643A">
      <w:start w:val="1"/>
      <w:numFmt w:val="lowerLetter"/>
      <w:lvlText w:val="%2."/>
      <w:lvlJc w:val="left"/>
      <w:pPr>
        <w:ind w:left="1440" w:hanging="360"/>
      </w:pPr>
    </w:lvl>
    <w:lvl w:ilvl="2" w:tplc="9B10255E">
      <w:start w:val="1"/>
      <w:numFmt w:val="lowerRoman"/>
      <w:lvlText w:val="%3."/>
      <w:lvlJc w:val="right"/>
      <w:pPr>
        <w:ind w:left="2160" w:hanging="180"/>
      </w:pPr>
    </w:lvl>
    <w:lvl w:ilvl="3" w:tplc="D4C05AEE">
      <w:start w:val="1"/>
      <w:numFmt w:val="decimal"/>
      <w:lvlText w:val="%4."/>
      <w:lvlJc w:val="left"/>
      <w:pPr>
        <w:ind w:left="2880" w:hanging="360"/>
      </w:pPr>
    </w:lvl>
    <w:lvl w:ilvl="4" w:tplc="B0DEB996">
      <w:start w:val="1"/>
      <w:numFmt w:val="lowerLetter"/>
      <w:lvlText w:val="%5."/>
      <w:lvlJc w:val="left"/>
      <w:pPr>
        <w:ind w:left="3600" w:hanging="360"/>
      </w:pPr>
    </w:lvl>
    <w:lvl w:ilvl="5" w:tplc="38568332">
      <w:start w:val="1"/>
      <w:numFmt w:val="lowerRoman"/>
      <w:lvlText w:val="%6."/>
      <w:lvlJc w:val="right"/>
      <w:pPr>
        <w:ind w:left="4320" w:hanging="180"/>
      </w:pPr>
    </w:lvl>
    <w:lvl w:ilvl="6" w:tplc="B08222AC">
      <w:start w:val="1"/>
      <w:numFmt w:val="decimal"/>
      <w:lvlText w:val="%7."/>
      <w:lvlJc w:val="left"/>
      <w:pPr>
        <w:ind w:left="5040" w:hanging="360"/>
      </w:pPr>
    </w:lvl>
    <w:lvl w:ilvl="7" w:tplc="75A4B126">
      <w:start w:val="1"/>
      <w:numFmt w:val="lowerLetter"/>
      <w:lvlText w:val="%8."/>
      <w:lvlJc w:val="left"/>
      <w:pPr>
        <w:ind w:left="5760" w:hanging="360"/>
      </w:pPr>
    </w:lvl>
    <w:lvl w:ilvl="8" w:tplc="89645BC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C49185"/>
    <w:multiLevelType w:val="hybridMultilevel"/>
    <w:tmpl w:val="62A0EECA"/>
    <w:lvl w:ilvl="0" w:tplc="4E184AE8">
      <w:start w:val="2"/>
      <w:numFmt w:val="decimal"/>
      <w:lvlText w:val="%1."/>
      <w:lvlJc w:val="left"/>
      <w:pPr>
        <w:ind w:left="720" w:hanging="360"/>
      </w:pPr>
    </w:lvl>
    <w:lvl w:ilvl="1" w:tplc="072ED96E">
      <w:start w:val="1"/>
      <w:numFmt w:val="lowerLetter"/>
      <w:lvlText w:val="%2."/>
      <w:lvlJc w:val="left"/>
      <w:pPr>
        <w:ind w:left="1440" w:hanging="360"/>
      </w:pPr>
    </w:lvl>
    <w:lvl w:ilvl="2" w:tplc="ECA65304">
      <w:start w:val="1"/>
      <w:numFmt w:val="lowerRoman"/>
      <w:lvlText w:val="%3."/>
      <w:lvlJc w:val="right"/>
      <w:pPr>
        <w:ind w:left="2160" w:hanging="180"/>
      </w:pPr>
    </w:lvl>
    <w:lvl w:ilvl="3" w:tplc="54C69890">
      <w:start w:val="1"/>
      <w:numFmt w:val="decimal"/>
      <w:lvlText w:val="%4."/>
      <w:lvlJc w:val="left"/>
      <w:pPr>
        <w:ind w:left="2880" w:hanging="360"/>
      </w:pPr>
    </w:lvl>
    <w:lvl w:ilvl="4" w:tplc="4D065452">
      <w:start w:val="1"/>
      <w:numFmt w:val="lowerLetter"/>
      <w:lvlText w:val="%5."/>
      <w:lvlJc w:val="left"/>
      <w:pPr>
        <w:ind w:left="3600" w:hanging="360"/>
      </w:pPr>
    </w:lvl>
    <w:lvl w:ilvl="5" w:tplc="38C8BFAA">
      <w:start w:val="1"/>
      <w:numFmt w:val="lowerRoman"/>
      <w:lvlText w:val="%6."/>
      <w:lvlJc w:val="right"/>
      <w:pPr>
        <w:ind w:left="4320" w:hanging="180"/>
      </w:pPr>
    </w:lvl>
    <w:lvl w:ilvl="6" w:tplc="53A2FAB2">
      <w:start w:val="1"/>
      <w:numFmt w:val="decimal"/>
      <w:lvlText w:val="%7."/>
      <w:lvlJc w:val="left"/>
      <w:pPr>
        <w:ind w:left="5040" w:hanging="360"/>
      </w:pPr>
    </w:lvl>
    <w:lvl w:ilvl="7" w:tplc="35FA2F86">
      <w:start w:val="1"/>
      <w:numFmt w:val="lowerLetter"/>
      <w:lvlText w:val="%8."/>
      <w:lvlJc w:val="left"/>
      <w:pPr>
        <w:ind w:left="5760" w:hanging="360"/>
      </w:pPr>
    </w:lvl>
    <w:lvl w:ilvl="8" w:tplc="A2E257B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7AD8DE"/>
    <w:multiLevelType w:val="hybridMultilevel"/>
    <w:tmpl w:val="24B6D3AA"/>
    <w:lvl w:ilvl="0" w:tplc="CBAAF2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CE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16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69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CEF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EE6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F04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B4F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98D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23340">
    <w:abstractNumId w:val="3"/>
  </w:num>
  <w:num w:numId="2" w16cid:durableId="1680543235">
    <w:abstractNumId w:val="1"/>
  </w:num>
  <w:num w:numId="3" w16cid:durableId="1987394704">
    <w:abstractNumId w:val="4"/>
  </w:num>
  <w:num w:numId="4" w16cid:durableId="905607985">
    <w:abstractNumId w:val="2"/>
  </w:num>
  <w:num w:numId="5" w16cid:durableId="469055244">
    <w:abstractNumId w:val="5"/>
  </w:num>
  <w:num w:numId="6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049CA"/>
    <w:rsid w:val="006B74E3"/>
    <w:rsid w:val="00747073"/>
    <w:rsid w:val="00777E0F"/>
    <w:rsid w:val="00795B8F"/>
    <w:rsid w:val="007C2F2B"/>
    <w:rsid w:val="00AD0D4E"/>
    <w:rsid w:val="00C85264"/>
    <w:rsid w:val="00CC42F6"/>
    <w:rsid w:val="00D87D8B"/>
    <w:rsid w:val="00DA4B98"/>
    <w:rsid w:val="01BA5F47"/>
    <w:rsid w:val="03C27159"/>
    <w:rsid w:val="06978ED4"/>
    <w:rsid w:val="06FA5B07"/>
    <w:rsid w:val="06FBE106"/>
    <w:rsid w:val="0762ED0E"/>
    <w:rsid w:val="07871A2F"/>
    <w:rsid w:val="0925B94F"/>
    <w:rsid w:val="0A2364AF"/>
    <w:rsid w:val="0BB2F484"/>
    <w:rsid w:val="0C8988FC"/>
    <w:rsid w:val="0DF0018C"/>
    <w:rsid w:val="1120423B"/>
    <w:rsid w:val="11495807"/>
    <w:rsid w:val="127667EF"/>
    <w:rsid w:val="148F20BA"/>
    <w:rsid w:val="1604C9D3"/>
    <w:rsid w:val="176A427A"/>
    <w:rsid w:val="184E4E9B"/>
    <w:rsid w:val="18B7E9C6"/>
    <w:rsid w:val="194FD3E5"/>
    <w:rsid w:val="196516C8"/>
    <w:rsid w:val="196F9B87"/>
    <w:rsid w:val="19CCF13A"/>
    <w:rsid w:val="1A04A59D"/>
    <w:rsid w:val="1A558C3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37425C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414422"/>
    <w:rsid w:val="2EDE6F70"/>
    <w:rsid w:val="2F6CF5B0"/>
    <w:rsid w:val="312D70C9"/>
    <w:rsid w:val="319D5095"/>
    <w:rsid w:val="320064C5"/>
    <w:rsid w:val="32B27638"/>
    <w:rsid w:val="33528AB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9BCBB9F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49B4DB9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3FF47B0"/>
    <w:rsid w:val="644984E8"/>
    <w:rsid w:val="644F01F0"/>
    <w:rsid w:val="64EB1470"/>
    <w:rsid w:val="667F6066"/>
    <w:rsid w:val="66C94102"/>
    <w:rsid w:val="67ABD5D5"/>
    <w:rsid w:val="67C02619"/>
    <w:rsid w:val="6A741BB4"/>
    <w:rsid w:val="6B6258AD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iPriority="9" w:unhideWhenUsed="1" w:qFormat="1"/>
    <w:lsdException w:name="heading 4" w:qFormat="1"/>
    <w:lsdException w:name="heading 5" w:semiHidden="1" w:uiPriority="9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qFormat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6"/>
      </w:numPr>
      <w:suppressAutoHyphens/>
      <w:spacing w:after="0" w:line="240" w:lineRule="auto"/>
      <w:outlineLvl w:val="0"/>
    </w:pPr>
    <w:rPr>
      <w:rFonts w:ascii="Arial" w:eastAsia="Times New Roman" w:hAnsi="Arial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Autospacing="1" w:after="0" w:afterAutospacing="1"/>
      <w:outlineLvl w:val="2"/>
    </w:pPr>
    <w:rPr>
      <w:rFonts w:ascii="SimSun" w:eastAsia="SimSun" w:hAnsi="SimSun" w:cs="Times New Roman" w:hint="eastAsia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eastAsia="Times New Roman" w:hAnsi="Lucida Sans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eastAsia="Times New Roman" w:hAnsi="Arial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eastAsia="Arial Unicode MS" w:hAnsi="Verdana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qFormat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qFormat/>
    <w:rPr>
      <w:rFonts w:ascii="Arial" w:eastAsia="Times New Roman" w:hAnsi="Arial" w:cs="Times New Roman"/>
      <w:sz w:val="28"/>
      <w:szCs w:val="20"/>
      <w:lang w:eastAsia="pt-BR"/>
    </w:rPr>
  </w:style>
  <w:style w:type="paragraph" w:customStyle="1" w:styleId="WW-NormalWeb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WW-Recuodecorpodetexto3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qFormat/>
    <w:rPr>
      <w:rFonts w:ascii="Arial" w:eastAsia="Times New Roman" w:hAnsi="Arial" w:cs="Times New Roman"/>
      <w:color w:val="000000"/>
      <w:sz w:val="28"/>
      <w:szCs w:val="20"/>
    </w:rPr>
  </w:style>
  <w:style w:type="character" w:customStyle="1" w:styleId="Corpodetexto2Char">
    <w:name w:val="Corpo de texto 2 Char"/>
    <w:basedOn w:val="Fontepargpadro"/>
    <w:link w:val="Corpodetexto2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3Char">
    <w:name w:val="Corpo de texto 3 Char"/>
    <w:basedOn w:val="Fontepargpadro"/>
    <w:link w:val="Corpodetexto3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Pr-formataoHTMLChar">
    <w:name w:val="Pré-formatação HTML Char"/>
    <w:basedOn w:val="Fontepargpadro"/>
    <w:link w:val="Pr-formataoHTML"/>
    <w:qFormat/>
    <w:rPr>
      <w:rFonts w:ascii="Verdana" w:eastAsia="Arial Unicode MS" w:hAnsi="Verdana" w:cs="Arial Unicode MS"/>
      <w:sz w:val="20"/>
      <w:szCs w:val="20"/>
      <w:lang w:eastAsia="pt-BR"/>
    </w:rPr>
  </w:style>
  <w:style w:type="character" w:customStyle="1" w:styleId="highlightbrs1">
    <w:name w:val="highlightbrs1"/>
    <w:qFormat/>
    <w:rPr>
      <w:b/>
      <w:bCs/>
      <w:color w:val="FF0000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Caracteresdenotaderodap0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customStyle="1" w:styleId="PargrafoNormal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eastAsia="Times New Roman" w:hAnsi="Arial" w:cs="Times New Roman"/>
      <w:sz w:val="24"/>
      <w:szCs w:val="24"/>
      <w:lang w:val="zh-CN" w:eastAsia="zh-CN"/>
    </w:rPr>
  </w:style>
  <w:style w:type="character" w:customStyle="1" w:styleId="PargrafoNormalChar">
    <w:name w:val="Parágrafo Normal Char"/>
    <w:link w:val="PargrafoNormal"/>
    <w:qFormat/>
    <w:rPr>
      <w:rFonts w:ascii="Arial" w:eastAsia="Times New Roman" w:hAnsi="Arial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eastAsia="Times New Roman" w:hAnsi="Arial" w:cs="Times New Roman"/>
      <w:i/>
      <w:iCs/>
      <w:lang w:val="zh-CN" w:eastAsia="zh-CN"/>
    </w:rPr>
  </w:style>
  <w:style w:type="character" w:customStyle="1" w:styleId="CitaoChar">
    <w:name w:val="Citação Char"/>
    <w:basedOn w:val="Fontepargpadro"/>
    <w:link w:val="Citao"/>
    <w:qFormat/>
    <w:rPr>
      <w:rFonts w:ascii="Arial" w:eastAsia="Times New Roman" w:hAnsi="Arial" w:cs="Times New Roman"/>
      <w:i/>
      <w:iCs/>
      <w:lang w:val="zh-CN" w:eastAsia="zh-CN"/>
    </w:rPr>
  </w:style>
  <w:style w:type="paragraph" w:customStyle="1" w:styleId="text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label">
    <w:name w:val="label"/>
    <w:basedOn w:val="Fontepargpadro"/>
    <w:qFormat/>
  </w:style>
  <w:style w:type="paragraph" w:customStyle="1" w:styleId="Recuodecorpodetexto3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eastAsia="Times New Roman" w:hAnsi="Times New Roman" w:cs="Calibri"/>
      <w:sz w:val="16"/>
      <w:szCs w:val="16"/>
      <w:lang w:eastAsia="ar-SA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28"/>
      <w:szCs w:val="24"/>
      <w:lang w:eastAsia="ar-SA"/>
    </w:rPr>
  </w:style>
  <w:style w:type="character" w:customStyle="1" w:styleId="Refdenotaderodap2">
    <w:name w:val="Ref. de nota de rodapé2"/>
    <w:qFormat/>
    <w:rPr>
      <w:vertAlign w:val="superscript"/>
    </w:rPr>
  </w:style>
  <w:style w:type="character" w:customStyle="1" w:styleId="apple-converted-space">
    <w:name w:val="apple-converted-space"/>
    <w:basedOn w:val="Fontepargpadro"/>
    <w:qFormat/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</w:rPr>
  </w:style>
  <w:style w:type="paragraph" w:customStyle="1" w:styleId="Corpodetexto2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0"/>
      <w:lang w:eastAsia="ar-SA"/>
    </w:rPr>
  </w:style>
  <w:style w:type="paragraph" w:customStyle="1" w:styleId="StyleCuzo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Recuodecorpodetexto2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eastAsia="Lucida Sans Unicode" w:hAnsi="Courier New" w:cs="Mangal"/>
      <w:kern w:val="3"/>
      <w:sz w:val="22"/>
      <w:szCs w:val="24"/>
      <w:lang w:eastAsia="zh-CN" w:bidi="hi-IN"/>
    </w:rPr>
  </w:style>
  <w:style w:type="paragraph" w:customStyle="1" w:styleId="Padro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eastAsia="Lucida Sans Unicode" w:hAnsi="Courier New" w:cs="Mangal"/>
      <w:color w:val="00000A"/>
      <w:sz w:val="22"/>
      <w:szCs w:val="24"/>
      <w:lang w:eastAsia="zh-CN" w:bidi="hi-IN"/>
    </w:rPr>
  </w:style>
  <w:style w:type="paragraph" w:customStyle="1" w:styleId="Corpodetexto32">
    <w:name w:val="Corpo de texto 32"/>
    <w:basedOn w:val="Normal"/>
    <w:qFormat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paragraph" w:customStyle="1" w:styleId="artart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Refdenotaderodap1">
    <w:name w:val="Ref. de nota de rodapé1"/>
    <w:qFormat/>
    <w:rPr>
      <w:vertAlign w:val="superscript"/>
    </w:rPr>
  </w:style>
  <w:style w:type="character" w:customStyle="1" w:styleId="Refdenotaderodap3">
    <w:name w:val="Ref. de nota de rodapé3"/>
    <w:qFormat/>
    <w:rPr>
      <w:vertAlign w:val="superscript"/>
    </w:rPr>
  </w:style>
  <w:style w:type="paragraph" w:customStyle="1" w:styleId="Textodenotaderodap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Recuodecorpodetexto22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Lista2">
    <w:name w:val="List 2"/>
    <w:basedOn w:val="Normal"/>
    <w:rsid w:val="00777E0F"/>
    <w:pPr>
      <w:ind w:left="566" w:hanging="283"/>
      <w:contextualSpacing/>
    </w:pPr>
  </w:style>
  <w:style w:type="paragraph" w:styleId="Primeirorecuodecorpodetexto">
    <w:name w:val="Body Text First Indent"/>
    <w:basedOn w:val="Corpodetexto"/>
    <w:link w:val="PrimeirorecuodecorpodetextoChar"/>
    <w:rsid w:val="00777E0F"/>
    <w:pPr>
      <w:suppressAutoHyphens w:val="0"/>
      <w:spacing w:after="200" w:line="276" w:lineRule="auto"/>
      <w:ind w:firstLine="36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PrimeirorecuodecorpodetextoChar">
    <w:name w:val="Primeiro recuo de corpo de texto Char"/>
    <w:basedOn w:val="CorpodetextoChar"/>
    <w:link w:val="Primeirorecuodecorpodetexto"/>
    <w:rsid w:val="00777E0F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entral.honorarios@defensoria.ba.def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1149</Words>
  <Characters>6209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Lais Lage dos Santos</dc:creator>
  <cp:lastModifiedBy>Weslley Santos</cp:lastModifiedBy>
  <cp:revision>7</cp:revision>
  <dcterms:created xsi:type="dcterms:W3CDTF">2025-11-19T19:22:00Z</dcterms:created>
  <dcterms:modified xsi:type="dcterms:W3CDTF">2026-01-14T18:47:00Z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