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7F2F10D9" w:rsidP="01BA5F47" w:rsidRDefault="7F2F10D9" w14:paraId="126E153A" w14:textId="0422B7A5">
      <w:pPr>
        <w:pStyle w:val="Normal"/>
        <w:spacing w:before="0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AO JUÍZO DA </w:t>
      </w:r>
      <w:r w:rsidRPr="01BA5F47" w:rsidR="1604C9D3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1° VARA </w:t>
      </w:r>
      <w:r w:rsidRPr="01BA5F47" w:rsidR="338B1EE5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  <w:t>DE FAMÍLIA, ÓRFÃOS, SUCESSÕES E INTERDITOS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 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DA COMARCA DE </w:t>
      </w:r>
      <w:r w:rsidRPr="01BA5F47" w:rsidR="1AE5177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TEIXEIRA DE FREITAS </w:t>
      </w:r>
      <w:r w:rsidRPr="01BA5F47" w:rsidR="2BD1C78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- BAHIA</w:t>
      </w:r>
    </w:p>
    <w:p w:rsidR="0BB2F484" w:rsidP="0BB2F484" w:rsidRDefault="0BB2F484" w14:paraId="0FEF0A54" w14:textId="4F4C13FD">
      <w:pPr>
        <w:pStyle w:val="Normal"/>
        <w:spacing w:before="0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1BA5F47" w:rsidRDefault="7F2F10D9" w14:paraId="77F7B8D5" w14:textId="005D766A">
      <w:pPr>
        <w:bidi w:val="1"/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ATENDIMENTO SOLAR Nº {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triagemNumero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}</w:t>
      </w:r>
    </w:p>
    <w:p w:rsidR="0BB2F484" w:rsidP="0BB2F484" w:rsidRDefault="0BB2F484" w14:paraId="6366D3DA" w14:textId="3F28563A">
      <w:pPr>
        <w:bidi w:val="1"/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1BA5F47" w:rsidRDefault="7F2F10D9" w14:paraId="7CB82E35" w14:textId="3371475E">
      <w:pPr>
        <w:bidi w:val="0"/>
        <w:spacing w:before="0" w:beforeAutospacing="off" w:after="225" w:afterAutospacing="off"/>
        <w:ind w:left="0"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{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REQUERENTE_NOME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}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incapaz, nascido(a) em {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requerente_data_nascimento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</w:t>
      </w:r>
      <w:r w:rsidRPr="01BA5F47" w:rsidR="2834ECA7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CPF {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requerente_cpf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</w:t>
      </w:r>
      <w:r w:rsidRPr="01BA5F47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01BA5F47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01BA5F47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</w:t>
      </w:r>
      <w:r w:rsidRPr="01BA5F47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ados_adicionais_requerent</w:t>
      </w:r>
      <w:r w:rsidRPr="01BA5F47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</w:t>
      </w:r>
      <w:r w:rsidRPr="01BA5F47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01BA5F47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neste ato representado(a)(s) por 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{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R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EPRESENTANTE_NOM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E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}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epresentante_nacionalidad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01BA5F47" w:rsidR="63FF47B0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epresentante_estado_civi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l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epresentante_ocupaca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o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CPF 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epresentante_cp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f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residente e domiciliado(a) à 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epresentante_endereco_residencia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l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com endereço profissional em 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epresentante_endereco_profissiona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l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e-mail 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epresentante_emai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l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telefone 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epresentante_telefon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</w:t>
      </w:r>
      <w:r w:rsidRPr="01BA5F47" w:rsidR="0925B94F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vem, perante esse Juízo, assistido(a) pela 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DEFENSORIA PÚBLICA DO ESTADO DA BAHIA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por um dos seus membros que a esta subscreve, na forma do artigo 134 da Constituição Federal, da Lei Complementar Federal nº 80/94 e da Lei Complementar Estadual nº 26/06, ajuizar a presente</w:t>
      </w:r>
    </w:p>
    <w:p w:rsidR="0BB2F484" w:rsidP="0BB2F484" w:rsidRDefault="0BB2F484" w14:paraId="2DD554AF" w14:textId="34EDC517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1BA5F47" w:rsidRDefault="7F2F10D9" w14:paraId="20E52E67" w14:textId="412A9799">
      <w:pPr>
        <w:spacing w:before="225" w:beforeAutospacing="off" w:after="225" w:afterAutospacing="off"/>
        <w:ind w:firstLine="72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AÇÃO DE FIXAÇÃO DE ALIMENTOS COM PEDIDO DE ALIMENTOS PROVISÓRIOS</w:t>
      </w:r>
    </w:p>
    <w:p w:rsidR="0BB2F484" w:rsidP="0BB2F484" w:rsidRDefault="0BB2F484" w14:paraId="69CC6C76" w14:textId="57350B1D">
      <w:pPr>
        <w:spacing w:before="225" w:beforeAutospacing="off" w:after="225" w:afterAutospacing="off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5A041262" w:rsidP="0BB2F484" w:rsidRDefault="5A041262" w14:paraId="0CCA881A" w14:textId="4951D3E0">
      <w:pPr>
        <w:spacing w:before="0" w:beforeAutospacing="off" w:after="225" w:afterAutospacing="off"/>
        <w:ind w:firstLine="720"/>
        <w:jc w:val="both"/>
      </w:pPr>
      <w:r w:rsidRPr="01BA5F47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em face de </w:t>
      </w:r>
      <w:r w:rsidRPr="01BA5F47" w:rsidR="5A04126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{</w:t>
      </w:r>
      <w:r w:rsidRPr="01BA5F47" w:rsidR="5A04126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REQUERIDO_NOME</w:t>
      </w:r>
      <w:r w:rsidRPr="01BA5F47" w:rsidR="5A04126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}</w:t>
      </w:r>
      <w:r w:rsidRPr="01BA5F47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{</w:t>
      </w:r>
      <w:r w:rsidRPr="01BA5F47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executado_nacionalidade</w:t>
      </w:r>
      <w:r w:rsidRPr="01BA5F47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{</w:t>
      </w:r>
      <w:r w:rsidRPr="01BA5F47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executado_estado_civil</w:t>
      </w:r>
      <w:r w:rsidRPr="01BA5F47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{</w:t>
      </w:r>
      <w:r w:rsidRPr="01BA5F47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executado_ocupacao</w:t>
      </w:r>
      <w:r w:rsidRPr="01BA5F47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CPF {</w:t>
      </w:r>
      <w:r w:rsidRPr="01BA5F47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requerido_cpf</w:t>
      </w:r>
      <w:r w:rsidRPr="01BA5F47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residente e domiciliado(a) à {</w:t>
      </w:r>
      <w:r w:rsidRPr="01BA5F47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requerido_endereco_residencial</w:t>
      </w:r>
      <w:r w:rsidRPr="01BA5F47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com endereço profissional em {</w:t>
      </w:r>
      <w:r w:rsidRPr="01BA5F47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executado_endereco_profissional</w:t>
      </w:r>
      <w:r w:rsidRPr="01BA5F47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e-mail {</w:t>
      </w:r>
      <w:r w:rsidRPr="01BA5F47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executado_email</w:t>
      </w:r>
      <w:r w:rsidRPr="01BA5F47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telefone {</w:t>
      </w:r>
      <w:r w:rsidRPr="01BA5F47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executado_telefone</w:t>
      </w:r>
      <w:r w:rsidRPr="01BA5F47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}. Outros dados conhecidos: {</w:t>
      </w:r>
      <w:r w:rsidRPr="01BA5F47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dados_adicionais_requerido</w:t>
      </w:r>
      <w:r w:rsidRPr="01BA5F47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pelos motivos de fato e de direito a seguir expostos:</w:t>
      </w:r>
    </w:p>
    <w:p w:rsidR="0BB2F484" w:rsidP="0BB2F484" w:rsidRDefault="0BB2F484" w14:paraId="78167FAE" w14:textId="2265DC06">
      <w:pPr>
        <w:spacing w:before="0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1BA5F47" w:rsidRDefault="7F2F10D9" w14:paraId="62717F23" w14:textId="0AB5F5F1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I. DAS PRERROGATIVAS INSTITUCIONAIS</w:t>
      </w:r>
    </w:p>
    <w:p w:rsidR="0BB2F484" w:rsidP="0BB2F484" w:rsidRDefault="0BB2F484" w14:paraId="3554308B" w14:textId="077AE58E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36CC2536" w14:textId="3AF893A1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Inicialmente, ressalta-se que por estar a parte requerente assistida pela Defensoria Pública do Estado da Bahia, é de direito a observância das prerrogativas funcionais desta instituição, tais como a contagem em dobro dos prazos processuais e a intimação pessoal dos Defensores Públicos, sob pena de nulidade dos atos praticados, em consonância com o art. 128, I, da Lei Complementar Federal nº 80 de 1994 c/c art. 148, II, da Lei Complementar Estadual nº 26 de 2006 e art. 186, caput e § 1º, do Código de Processo Civil.</w:t>
      </w:r>
    </w:p>
    <w:p w:rsidR="0BB2F484" w:rsidP="0BB2F484" w:rsidRDefault="0BB2F484" w14:paraId="1CEC883B" w14:textId="4A7673E3">
      <w:pPr>
        <w:spacing w:before="225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1BA5F47" w:rsidRDefault="7F2F10D9" w14:paraId="7E5DD5A2" w14:textId="51A5F857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II. DA GRATUIDADE DE JUSTIÇA</w:t>
      </w:r>
    </w:p>
    <w:p w:rsidR="0BB2F484" w:rsidP="0BB2F484" w:rsidRDefault="0BB2F484" w14:paraId="58B29762" w14:textId="6DCE2805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38043D8D" w14:textId="74717BF9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A parte requerente não possui recursos suficientes para pagar as custas, despesas processuais e honorários advocatícios, sem prejuízo do próprio sustento e de sua família, razão pela qual requer, em seu favor, a concessão do benefício da gratuidade da justiça, em sua integralidade, nos termos dos 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arts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. 98 e seguintes do Código de Processo Civil.</w:t>
      </w:r>
    </w:p>
    <w:p w:rsidR="0BB2F484" w:rsidP="0BB2F484" w:rsidRDefault="0BB2F484" w14:paraId="6E6EE077" w14:textId="19C3DC57">
      <w:pPr>
        <w:spacing w:before="225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1BA5F47" w:rsidRDefault="7F2F10D9" w14:paraId="29DDF8AA" w14:textId="48BA6417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III. DOS FATOS</w:t>
      </w:r>
    </w:p>
    <w:p w:rsidR="0BB2F484" w:rsidP="0BB2F484" w:rsidRDefault="0BB2F484" w14:paraId="1A4F59CC" w14:textId="53929F34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61ECF028" w14:textId="3103E2A6">
      <w:pPr>
        <w:spacing w:before="225" w:beforeAutospacing="off" w:after="225" w:afterAutospacing="off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dos_fatos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</w:p>
    <w:p w:rsidR="0BB2F484" w:rsidP="0BB2F484" w:rsidRDefault="0BB2F484" w14:paraId="3D1432E1" w14:textId="4CFD7EC2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1BA5F47" w:rsidRDefault="7F2F10D9" w14:paraId="07AE8595" w14:textId="2F8A15A4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IV. DO DIREITO</w:t>
      </w:r>
    </w:p>
    <w:p w:rsidR="0BB2F484" w:rsidP="0BB2F484" w:rsidRDefault="0BB2F484" w14:paraId="3D19CD5B" w14:textId="17D15473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4FBADCEC" w14:textId="1FB59EFF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Apesar de ser legalmente obrigada (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arts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. 227 e 229 da CRFB c/c 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arts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. 4º e 22, do ECA, e 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arts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. 1.566, IV, 1.568, 1.579 e 1.696, todos do CC), a parte requerida não vem contribuindo para o sustento da sua prole, circunstância que compromete o desenvolvimento sadio e harmonioso desta em condições dignas de existência, direito assegurado pelo art. 7º do ECA.</w:t>
      </w:r>
    </w:p>
    <w:p w:rsidR="7F2F10D9" w:rsidP="0BB2F484" w:rsidRDefault="7F2F10D9" w14:paraId="0AB0CD05" w14:textId="35CC22ED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Importante destacar que a doutrina distingue a obrigação de alimentar (decorrente do poder familiar) do dever de alimentar (decorrente do parentesco). Enquanto a primeira traz consigo uma presunção de necessidade dos alimentos, o segundo exige a comprovação da necessidade de quem os pleiteia.</w:t>
      </w:r>
    </w:p>
    <w:p w:rsidR="7F2F10D9" w:rsidP="0BB2F484" w:rsidRDefault="7F2F10D9" w14:paraId="0ECD7AE8" w14:textId="1661F008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Consoante Cristiano Chaves de Farias e Nelson 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Rosenvald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considerando a obrigação alimentar uma consequência do poder familiar (da paternidade ou maternidade), “há presunção das múltiplas necessidades do filho menor, independendo da sua condição econômica. O vínculo possui tamanha dimensão que, ainda que o infante tenha recursos financeiros, os alimentos são devidos, exceto se os pais não tiverem condições, sequer, de se manter, como na hipótese de estarem impossibilitados de exercer atividade laborativa”.</w:t>
      </w:r>
    </w:p>
    <w:p w:rsidR="7F2F10D9" w:rsidP="0BB2F484" w:rsidRDefault="7F2F10D9" w14:paraId="27FBCF3E" w14:textId="44E36B27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Em regra, a prestação de alimentos, que é recíproca entre pais e filhos (art. 1.696 do CC), deve atender à relação entre a necessidade de quem solicita e a possibilidade de quem é obrigado a prestar (art. 1.694, § 1º, do CC). Porém, “Enquanto os filhos são menores, a presunção de necessidade é absoluta, ou seja, juris et de jure. Tanto é assim que, mesmo não requeridos alimentos provisórios, deve o juiz fixá-los (art. 4º da Lei n. 5.478/68 – Lei de Alimentos)”.</w:t>
      </w:r>
    </w:p>
    <w:p w:rsidR="7F2F10D9" w:rsidP="0BB2F484" w:rsidRDefault="7F2F10D9" w14:paraId="78E3D39E" w14:textId="5C97C751">
      <w:pPr>
        <w:spacing w:before="225" w:beforeAutospacing="off" w:after="225" w:afterAutospacing="off"/>
        <w:ind w:firstLine="720"/>
        <w:jc w:val="both"/>
      </w:pP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Nesse sentido, preceitua o art. 1º da Lei 5.478/68 que a ação de alimentos observará o procedimento especial, determinando em seu art. 4º a fixação de alimentos provisórios pelo juízo ao despachar o pedido realizado na inicial.</w:t>
      </w:r>
    </w:p>
    <w:p w:rsidR="0C8988FC" w:rsidP="01BA5F47" w:rsidRDefault="0C8988FC" w14:paraId="494C923E" w14:textId="1A19BDAC">
      <w:pPr>
        <w:pStyle w:val="Normal"/>
        <w:spacing w:before="225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01BA5F47" w:rsidR="0C8988F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  <w:t xml:space="preserve">É razoável, portanto, que a parte requerida contribua para a subsistência da parte autora com ao menos </w:t>
      </w:r>
      <w:r w:rsidRPr="01BA5F47" w:rsidR="237425C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  <w:t>{</w:t>
      </w:r>
      <w:r w:rsidRPr="01BA5F47" w:rsidR="237425C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  <w:t>percentual_definitivo_salario_min</w:t>
      </w:r>
      <w:r w:rsidRPr="01BA5F47" w:rsidR="237425C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  <w:t>}</w:t>
      </w:r>
      <w:r w:rsidRPr="01BA5F47" w:rsidR="0C8988F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  <w:t xml:space="preserve">% do </w:t>
      </w:r>
      <w:r w:rsidRPr="01BA5F47" w:rsidR="0C8988F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  <w:t>salário mínimo</w:t>
      </w:r>
      <w:r w:rsidRPr="01BA5F47" w:rsidR="0C8988F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  <w:t xml:space="preserve"> vigente (atuais {</w:t>
      </w:r>
      <w:r w:rsidRPr="01BA5F47" w:rsidR="0C8988F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  <w:t>valor_pensao</w:t>
      </w:r>
      <w:r w:rsidRPr="01BA5F47" w:rsidR="0C8988F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  <w:t>})</w:t>
      </w:r>
      <w:r w:rsidRPr="01BA5F47" w:rsidR="0C8988F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  <w:t xml:space="preserve">, além de </w:t>
      </w:r>
      <w:r w:rsidRPr="01BA5F47" w:rsidR="0C8988F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highlight w:val="yellow"/>
          <w:u w:val="none"/>
          <w:lang w:val="pt-BR"/>
        </w:rPr>
        <w:t>50%</w:t>
      </w:r>
      <w:r w:rsidRPr="01BA5F47" w:rsidR="0C8988F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  <w:t xml:space="preserve"> dos gastos extraordinários com saúde, educação e vestuário, até o dia </w:t>
      </w:r>
      <w:r w:rsidRPr="01BA5F47" w:rsidR="0C8988F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highlight w:val="yellow"/>
          <w:u w:val="none"/>
          <w:lang w:val="pt-BR"/>
        </w:rPr>
        <w:t>05</w:t>
      </w:r>
      <w:r w:rsidRPr="01BA5F47" w:rsidR="0C8988F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  <w:t xml:space="preserve"> de cada mês.</w:t>
      </w:r>
    </w:p>
    <w:p w:rsidR="0BB2F484" w:rsidP="0BB2F484" w:rsidRDefault="0BB2F484" w14:paraId="37EAC6F3" w14:textId="106D6047">
      <w:pPr>
        <w:spacing w:before="225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1BA5F47" w:rsidRDefault="7F2F10D9" w14:paraId="50C3064A" w14:textId="17FDC95B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V. DOS PEDIDOS</w:t>
      </w:r>
    </w:p>
    <w:p w:rsidR="0BB2F484" w:rsidP="0BB2F484" w:rsidRDefault="0BB2F484" w14:paraId="50136ADF" w14:textId="120D3A2D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7D403FDE" w14:textId="0EC9C090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Ante o exposto, requer:</w:t>
      </w:r>
    </w:p>
    <w:p w:rsidR="7F2F10D9" w:rsidP="0BB2F484" w:rsidRDefault="7F2F10D9" w14:paraId="0080D9D9" w14:textId="7B5F8B01">
      <w:pPr>
        <w:spacing w:before="225" w:beforeAutospacing="off" w:after="225" w:afterAutospacing="off"/>
        <w:ind w:firstLine="720"/>
        <w:jc w:val="both"/>
      </w:pP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a) o deferimento da 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justiça gratuita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bem como sejam observadas as 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prerrogativas dos membros da Defensoria Pública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de intimação pessoal e prazo em dobro;</w:t>
      </w:r>
    </w:p>
    <w:p w:rsidR="7F2F10D9" w:rsidP="0BB2F484" w:rsidRDefault="7F2F10D9" w14:paraId="78ABD700" w14:textId="0A03ADCA">
      <w:pPr>
        <w:spacing w:before="225" w:beforeAutospacing="off" w:after="225" w:afterAutospacing="off"/>
        <w:ind w:firstLine="720"/>
        <w:jc w:val="both"/>
      </w:pP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b) a garantia de 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prioridade de tramitação </w:t>
      </w:r>
      <w:r w:rsidRPr="01BA5F47" w:rsidR="7F2F10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do feito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recebendo os autos identificação própria;</w:t>
      </w:r>
    </w:p>
    <w:p w:rsidR="7F2F10D9" w:rsidP="0BB2F484" w:rsidRDefault="7F2F10D9" w14:paraId="37DE18AA" w14:textId="5D25D32A">
      <w:pPr>
        <w:spacing w:before="225" w:beforeAutospacing="off" w:after="225" w:afterAutospacing="off"/>
        <w:ind w:firstLine="720"/>
        <w:jc w:val="both"/>
      </w:pP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c) a 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intimação do Ministério Público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para acompanhar todos os atos do processo;</w:t>
      </w:r>
    </w:p>
    <w:p w:rsidR="7F2F10D9" w:rsidP="01BA5F47" w:rsidRDefault="7F2F10D9" w14:paraId="72ED3ACB" w14:textId="20B46F9F">
      <w:pPr>
        <w:pStyle w:val="Normal"/>
        <w:spacing w:before="225" w:beforeAutospacing="off" w:after="225" w:afterAutospacing="off"/>
        <w:ind w:firstLine="720"/>
        <w:jc w:val="both"/>
      </w:pP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d) liminarmente, o arbitramento de 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alimentos provisórios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no valor de </w:t>
      </w:r>
      <w:r w:rsidRPr="01BA5F47" w:rsidR="6B6258A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  <w:t>{</w:t>
      </w:r>
      <w:r w:rsidRPr="01BA5F47" w:rsidR="6B6258A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  <w:t>percentual_definitivo_salario_min</w:t>
      </w:r>
      <w:r w:rsidRPr="01BA5F47" w:rsidR="6B6258A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  <w:t>}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%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do </w:t>
      </w:r>
      <w:r w:rsidRPr="01BA5F47" w:rsidR="3C2D345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salário-mínimo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vigente, correspondente atualmente a 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{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v</w:t>
      </w:r>
      <w:r w:rsidRPr="01BA5F47" w:rsidR="295245A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a</w:t>
      </w:r>
      <w:r w:rsidRPr="01BA5F47" w:rsidR="184E4E9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lor_pensao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}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além de</w:t>
      </w:r>
      <w:r w:rsidRPr="01BA5F47" w:rsidR="1120423B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01BA5F47" w:rsidR="1120423B">
        <w:rPr>
          <w:rFonts w:ascii="Times New Roman" w:hAnsi="Times New Roman" w:eastAsia="Times New Roman" w:cs="Times New Roman"/>
          <w:noProof w:val="0"/>
          <w:sz w:val="24"/>
          <w:szCs w:val="24"/>
          <w:highlight w:val="yellow"/>
          <w:lang w:val="pt-BR"/>
        </w:rPr>
        <w:t>50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% dos gastos extraordinários com saúde, educação e vestuário, até o 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dia </w:t>
      </w:r>
      <w:r w:rsidRPr="01BA5F47" w:rsidR="29F6A54F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5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de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cada mês, a ser creditado no seguinte endereço bancário: {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dados_bancarios_requerente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};</w:t>
      </w:r>
    </w:p>
    <w:p w:rsidR="7F2F10D9" w:rsidP="0BB2F484" w:rsidRDefault="7F2F10D9" w14:paraId="329AE8AF" w14:textId="33ED4FDC">
      <w:pPr>
        <w:spacing w:before="225" w:beforeAutospacing="off" w:after="225" w:afterAutospacing="off"/>
        <w:ind w:firstLine="720"/>
        <w:jc w:val="both"/>
      </w:pP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e) </w:t>
      </w:r>
      <w:r w:rsidRPr="01BA5F47" w:rsidR="7F2F10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 xml:space="preserve">o 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envio de ofício ao INSS e à CEF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a fim de que estes informem sobre a existência de eventual vínculo empregatício ativo do alimentante, com fulcro no art. 529 do CPC;</w:t>
      </w:r>
    </w:p>
    <w:p w:rsidR="7F2F10D9" w:rsidP="0BB2F484" w:rsidRDefault="7F2F10D9" w14:paraId="0DAC819B" w14:textId="126743BA">
      <w:pPr>
        <w:spacing w:before="225" w:beforeAutospacing="off" w:after="225" w:afterAutospacing="off"/>
        <w:ind w:firstLine="720"/>
        <w:jc w:val="both"/>
      </w:pP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f) se houver vínculo empregatício, 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o envio de ofício ao ente empregador do(a) alimentante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{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empregador_nome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com endereço profissional em {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empregador_endereco_profissional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 e e-mail {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empregador_email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a fim de que os alimentos ora arbitrados passem a ser descontados diretamente em folha de pagamento, com fulcro no art. 529 do CPC;</w:t>
      </w:r>
    </w:p>
    <w:p w:rsidR="7F2F10D9" w:rsidP="0BB2F484" w:rsidRDefault="7F2F10D9" w14:paraId="0E59587F" w14:textId="3D9B2ACC">
      <w:pPr>
        <w:spacing w:before="225" w:beforeAutospacing="off" w:after="225" w:afterAutospacing="off"/>
        <w:ind w:firstLine="720"/>
        <w:jc w:val="both"/>
      </w:pP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g) após tomadas as providências referentes à tutela provisória, que se proceda 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à citação da parte requerida para comparecer à audiência de conciliação e mediação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nos termos do art. 319, VII, do CPC;</w:t>
      </w:r>
    </w:p>
    <w:p w:rsidR="7F2F10D9" w:rsidP="01BA5F47" w:rsidRDefault="7F2F10D9" w14:paraId="0769D29D" w14:textId="54A6BF19">
      <w:pPr>
        <w:pStyle w:val="Normal"/>
        <w:spacing w:before="225" w:beforeAutospacing="off" w:after="225" w:afterAutospacing="off"/>
        <w:ind w:firstLine="720"/>
        <w:jc w:val="both"/>
      </w:pP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h) ao final, no mérito, a c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ondenação da parte requerida para pagar alimentos definitivos à parte requerente em valor não inferior a</w:t>
      </w:r>
      <w:r w:rsidRPr="01BA5F47" w:rsidR="06978ED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highlight w:val="yellow"/>
          <w:lang w:val="pt-BR"/>
        </w:rPr>
        <w:t xml:space="preserve"> </w:t>
      </w:r>
      <w:r w:rsidRPr="01BA5F47" w:rsidR="06978E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  <w:t>{</w:t>
      </w:r>
      <w:r w:rsidRPr="01BA5F47" w:rsidR="06978E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  <w:t>percentual_definitivo_salario_min</w:t>
      </w:r>
      <w:r w:rsidRPr="01BA5F47" w:rsidR="06978ED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  <w:t>}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 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% do </w:t>
      </w:r>
      <w:r w:rsidRPr="01BA5F47" w:rsidR="4A6DC2B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salário-mínimo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 vigente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além de</w:t>
      </w:r>
      <w:r w:rsidRPr="01BA5F47" w:rsidR="1A558C3D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01BA5F47" w:rsidR="1A558C3D">
        <w:rPr>
          <w:rFonts w:ascii="Times New Roman" w:hAnsi="Times New Roman" w:eastAsia="Times New Roman" w:cs="Times New Roman"/>
          <w:noProof w:val="0"/>
          <w:sz w:val="24"/>
          <w:szCs w:val="24"/>
          <w:highlight w:val="yellow"/>
          <w:lang w:val="pt-BR"/>
        </w:rPr>
        <w:t>50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% dos gastos extraordinários com saúde, educação e vestuário, quantia essa que deverá ser paga até o 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dia </w:t>
      </w:r>
      <w:r w:rsidRPr="01BA5F47" w:rsidR="32B27638">
        <w:rPr>
          <w:rFonts w:ascii="Times New Roman" w:hAnsi="Times New Roman" w:eastAsia="Times New Roman" w:cs="Times New Roman"/>
          <w:noProof w:val="0"/>
          <w:sz w:val="24"/>
          <w:szCs w:val="24"/>
          <w:highlight w:val="yellow"/>
          <w:lang w:val="pt-BR"/>
        </w:rPr>
        <w:t>5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de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cada mês, mediante depósito a ser efetuado na conta bancária supramencionada;</w:t>
      </w:r>
    </w:p>
    <w:p w:rsidR="7F2F10D9" w:rsidP="0BB2F484" w:rsidRDefault="7F2F10D9" w14:paraId="5DC02E05" w14:textId="6BF46B33">
      <w:pPr>
        <w:spacing w:before="225" w:beforeAutospacing="off" w:after="225" w:afterAutospacing="off"/>
        <w:ind w:firstLine="720"/>
        <w:jc w:val="both"/>
      </w:pP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i) a 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condenação da parte requerida nas custas processuais e nos honorários de sucumbência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sendo que estes últimos deverão ser revertidos em favor do Fundo de Assistência Judiciária da Defensoria Pública do Estado da Bahia – FAJDPE/BA, mediante pagamento diretamente no Banco do Brasil, Agência n° 3832-6, Conta n° 992831-6, chave PIX (e-mail) </w:t>
      </w:r>
      <w:hyperlink r:id="R3704003edb5a4ae2">
        <w:r w:rsidRPr="01BA5F47" w:rsidR="7F2F10D9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pt-BR"/>
          </w:rPr>
          <w:t>central.honorarios@defensoria.ba.def.br</w:t>
        </w:r>
      </w:hyperlink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favorecido DPE BB ARRECAD FAJDPE BA, CNPJ 07.778.585/0001-14;</w:t>
      </w:r>
    </w:p>
    <w:p w:rsidR="7F2F10D9" w:rsidP="0BB2F484" w:rsidRDefault="7F2F10D9" w14:paraId="3DF98B76" w14:textId="2CC88D4E">
      <w:pPr>
        <w:spacing w:before="225" w:beforeAutospacing="off" w:after="225" w:afterAutospacing="off"/>
        <w:ind w:firstLine="720"/>
        <w:jc w:val="both"/>
      </w:pP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j) por fim, a Defensoria Pública requer, desde já, seja determinada a 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intimação pessoa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l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 da parte autora </w:t>
      </w:r>
      <w:r w:rsidRPr="01BA5F47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sempre que qualquer ato processual depender de providência ou informação que somente por ela possa ser realizada ou prestada.</w:t>
      </w:r>
    </w:p>
    <w:p w:rsidR="0BB2F484" w:rsidP="0BB2F484" w:rsidRDefault="0BB2F484" w14:paraId="29FD38CB" w14:textId="05D3228D">
      <w:pPr>
        <w:spacing w:before="225" w:beforeAutospacing="off" w:after="225" w:afterAutospacing="off"/>
        <w:ind w:firstLine="720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26DD732D" w14:textId="148B730F">
      <w:pPr>
        <w:spacing w:before="225" w:beforeAutospacing="off" w:after="225" w:afterAutospacing="off"/>
        <w:ind w:firstLine="720"/>
        <w:jc w:val="center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Protesta pela produção de todos os meios de prova admitidos em direito.</w:t>
      </w:r>
    </w:p>
    <w:p w:rsidR="0BB2F484" w:rsidP="0BB2F484" w:rsidRDefault="0BB2F484" w14:paraId="4F8870EC" w14:textId="2E416B97">
      <w:pPr>
        <w:spacing w:before="225" w:beforeAutospacing="off" w:after="225" w:afterAutospacing="off"/>
        <w:ind w:firstLine="720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1CB0A8AE" w14:textId="5A5E3DDC">
      <w:pPr>
        <w:spacing w:before="225" w:beforeAutospacing="off" w:after="225" w:afterAutospacing="off"/>
        <w:ind w:firstLine="720"/>
        <w:jc w:val="center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Dá-se à causa o valor de {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valor_causa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 ({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valor_causa_extenso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}).</w:t>
      </w:r>
    </w:p>
    <w:p w:rsidR="0BB2F484" w:rsidP="0BB2F484" w:rsidRDefault="0BB2F484" w14:paraId="7449A93B" w14:textId="18D9C637">
      <w:pPr>
        <w:spacing w:before="225" w:beforeAutospacing="off" w:after="225" w:afterAutospacing="off"/>
        <w:ind w:firstLine="720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7AAFDD4B" w14:textId="0C8D95A7">
      <w:pPr>
        <w:spacing w:before="225" w:beforeAutospacing="off" w:after="225" w:afterAutospacing="off"/>
        <w:ind w:firstLine="720"/>
        <w:jc w:val="center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Nestes termos, pede deferimento.</w:t>
      </w:r>
    </w:p>
    <w:p w:rsidR="7F2F10D9" w:rsidP="0BB2F484" w:rsidRDefault="7F2F10D9" w14:paraId="20BBB6DA" w14:textId="16112E11">
      <w:pPr>
        <w:spacing w:before="225" w:beforeAutospacing="off" w:after="225" w:afterAutospacing="off"/>
        <w:ind w:firstLine="720"/>
        <w:jc w:val="center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cidade_data_assinatura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datado e assinado eletronicamente.</w:t>
      </w:r>
    </w:p>
    <w:p w:rsidR="1BA83941" w:rsidP="01BA5F47" w:rsidRDefault="1BA83941" w14:paraId="2C5FCB17" w14:textId="0EDC72E6">
      <w:pPr>
        <w:spacing w:before="225" w:beforeAutospacing="off" w:after="225" w:afterAutospacing="off"/>
        <w:ind w:firstLine="72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01BA5F47" w:rsidR="1BA839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NOME DA DEFENSORA</w:t>
      </w:r>
      <w:r w:rsidRPr="01BA5F47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 </w:t>
      </w:r>
    </w:p>
    <w:p w:rsidR="7F2F10D9" w:rsidP="01BA5F47" w:rsidRDefault="7F2F10D9" w14:paraId="289E881B" w14:textId="388E879E">
      <w:pPr>
        <w:spacing w:before="225" w:beforeAutospacing="off" w:after="225" w:afterAutospacing="off"/>
        <w:ind w:firstLine="720"/>
        <w:jc w:val="center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  <w:r w:rsidRPr="01BA5F47" w:rsidR="7F2F10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Defensora Pública do Estado da Bahia</w:t>
      </w:r>
    </w:p>
    <w:p w:rsidR="0BB2F484" w:rsidP="0BB2F484" w:rsidRDefault="0BB2F484" w14:paraId="34DF12B8" w14:textId="2D1E8CAC">
      <w:pPr>
        <w:tabs>
          <w:tab w:val="left" w:leader="none" w:pos="0"/>
          <w:tab w:val="left" w:leader="none" w:pos="880"/>
        </w:tabs>
        <w:spacing w:after="0" w:line="360" w:lineRule="auto"/>
        <w:ind w:firstLine="19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 w:rsidR="00C85264">
      <w:headerReference w:type="default" r:id="rId8"/>
      <w:footerReference w:type="default" r:id="rId9"/>
      <w:pgSz w:w="11906" w:h="16838" w:orient="portrait"/>
      <w:pgMar w:top="1701" w:right="1134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B74E3" w:rsidRDefault="006B74E3" w14:paraId="63176616" w14:textId="77777777">
      <w:pPr>
        <w:spacing w:line="240" w:lineRule="auto"/>
      </w:pPr>
      <w:r>
        <w:separator/>
      </w:r>
    </w:p>
  </w:endnote>
  <w:endnote w:type="continuationSeparator" w:id="0">
    <w:p w:rsidR="006B74E3" w:rsidRDefault="006B74E3" w14:paraId="087F2724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85264" w:rsidRDefault="00C85264" w14:paraId="6BB9E253" w14:textId="77777777">
    <w:pPr>
      <w:tabs>
        <w:tab w:val="center" w:pos="4252"/>
        <w:tab w:val="right" w:pos="8504"/>
      </w:tabs>
      <w:spacing w:after="0" w:line="240" w:lineRule="auto"/>
      <w:jc w:val="center"/>
      <w:rPr>
        <w:rFonts w:ascii="Calibri" w:hAnsi="Calibri" w:eastAsia="Arial" w:cs="Calibri"/>
        <w:color w:val="000000"/>
        <w:sz w:val="20"/>
        <w:szCs w:val="20"/>
      </w:rPr>
    </w:pPr>
  </w:p>
  <w:p w:rsidR="00C85264" w:rsidRDefault="006B74E3" w14:paraId="14B0D092" w14:textId="77777777">
    <w:pPr>
      <w:spacing w:after="0" w:line="240" w:lineRule="auto"/>
      <w:jc w:val="center"/>
      <w:rPr>
        <w:rFonts w:ascii="Calibri" w:hAnsi="Calibri" w:eastAsia="Arial" w:cs="Calibri"/>
        <w:sz w:val="20"/>
        <w:szCs w:val="20"/>
      </w:rPr>
    </w:pPr>
    <w:r>
      <w:rPr>
        <w:rFonts w:ascii="Calibri" w:hAnsi="Calibri" w:eastAsia="Arial" w:cs="Calibri"/>
        <w:sz w:val="20"/>
        <w:szCs w:val="20"/>
      </w:rPr>
      <w:t>Rua Águas Claras, 523, Bairro Bela Vista, CEP 45990-280, Teixeira de Freitas/BA</w:t>
    </w:r>
  </w:p>
  <w:p w:rsidR="00C85264" w:rsidRDefault="006B74E3" w14:paraId="3B5CB99C" w14:textId="77777777">
    <w:pPr>
      <w:spacing w:after="0" w:line="240" w:lineRule="auto"/>
      <w:jc w:val="center"/>
      <w:rPr>
        <w:rFonts w:ascii="Calibri" w:hAnsi="Calibri" w:eastAsia="Arial" w:cs="Calibri"/>
        <w:sz w:val="20"/>
        <w:szCs w:val="20"/>
      </w:rPr>
    </w:pPr>
    <w:r>
      <w:rPr>
        <w:rFonts w:ascii="Calibri" w:hAnsi="Calibri" w:eastAsia="Arial" w:cs="Calibri"/>
        <w:sz w:val="20"/>
        <w:szCs w:val="20"/>
      </w:rPr>
      <w:t>Tel.: (73) 32</w:t>
    </w:r>
    <w:r>
      <w:rPr>
        <w:rFonts w:ascii="Calibri" w:hAnsi="Calibri" w:eastAsia="Arial" w:cs="Calibri"/>
        <w:sz w:val="20"/>
        <w:szCs w:val="20"/>
      </w:rPr>
      <w:t>92-1565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B74E3" w:rsidRDefault="006B74E3" w14:paraId="006021D2" w14:textId="77777777">
      <w:pPr>
        <w:spacing w:after="0"/>
      </w:pPr>
      <w:r>
        <w:separator/>
      </w:r>
    </w:p>
  </w:footnote>
  <w:footnote w:type="continuationSeparator" w:id="0">
    <w:p w:rsidR="006B74E3" w:rsidRDefault="006B74E3" w14:paraId="6A3E0695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C85264" w:rsidRDefault="006B74E3" w14:paraId="23DE523C" w14:textId="77777777"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val="center" w:pos="4252"/>
        <w:tab w:val="right" w:pos="8504"/>
      </w:tabs>
      <w:spacing w:after="0" w:line="240" w:lineRule="auto"/>
      <w:jc w:val="center"/>
      <w:rPr>
        <w:rFonts w:ascii="Calibri" w:hAnsi="Calibri" w:eastAsia="Arial" w:cs="Calibri"/>
        <w:color w:val="000000"/>
        <w:sz w:val="20"/>
        <w:szCs w:val="20"/>
      </w:rPr>
    </w:pPr>
    <w:r>
      <w:rPr>
        <w:rFonts w:ascii="Calibri" w:hAnsi="Calibri" w:eastAsia="Arial" w:cs="Calibri"/>
        <w:noProof/>
        <w:color w:val="000000"/>
        <w:sz w:val="20"/>
        <w:szCs w:val="20"/>
      </w:rPr>
      <w:drawing>
        <wp:inline distT="0" distB="0" distL="0" distR="0" wp14:anchorId="5F86A198" wp14:editId="07777777">
          <wp:extent cx="1501140" cy="933450"/>
          <wp:effectExtent l="0" t="0" r="0" b="0"/>
          <wp:docPr id="1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.png"/>
                  <pic:cNvPicPr preferRelativeResize="0"/>
                </pic:nvPicPr>
                <pic:blipFill>
                  <a:blip r:embed="rId1"/>
                  <a:srcRect b="19008"/>
                  <a:stretch>
                    <a:fillRect/>
                  </a:stretch>
                </pic:blipFill>
                <pic:spPr>
                  <a:xfrm>
                    <a:off x="0" y="0"/>
                    <a:ext cx="1501140" cy="933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C85264" w:rsidRDefault="00C85264" w14:paraId="52E56223" w14:textId="77777777"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val="center" w:pos="4252"/>
        <w:tab w:val="right" w:pos="8504"/>
      </w:tabs>
      <w:spacing w:after="0" w:line="240" w:lineRule="auto"/>
      <w:jc w:val="center"/>
      <w:rPr>
        <w:rFonts w:ascii="Calibri" w:hAnsi="Calibri" w:eastAsia="Arial" w:cs="Calibri"/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5">
    <w:nsid w:val="3e9a1410"/>
    <w:multiLevelType xmlns:w="http://schemas.openxmlformats.org/wordprocessingml/2006/main" w:val="hybridMultilevel"/>
    <w:lvl xmlns:w="http://schemas.openxmlformats.org/wordprocessingml/2006/main" w:ilvl="0">
      <w:start w:val="4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234f73ae"/>
    <w:multiLevelType xmlns:w="http://schemas.openxmlformats.org/wordprocessingml/2006/main" w:val="hybridMultilevel"/>
    <w:lvl xmlns:w="http://schemas.openxmlformats.org/wordprocessingml/2006/main" w:ilvl="0">
      <w:start w:val="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44c49185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34c3686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647ad8d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BF205925"/>
    <w:multiLevelType w:val="multilevel"/>
    <w:tmpl w:val="BF205925"/>
    <w:lvl w:ilvl="0">
      <w:start w:val="1"/>
      <w:numFmt w:val="lowerLetter"/>
      <w:pStyle w:val="Ttulo1"/>
      <w:lvlText w:val="%1)"/>
      <w:lvlJc w:val="left"/>
      <w:pPr>
        <w:ind w:left="360" w:hanging="360"/>
      </w:pPr>
      <w:rPr>
        <w:b/>
      </w:r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 w16cid:durableId="451754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20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264"/>
    <w:rsid w:val="006B74E3"/>
    <w:rsid w:val="00795B8F"/>
    <w:rsid w:val="00C85264"/>
    <w:rsid w:val="00CC42F6"/>
    <w:rsid w:val="01BA5F47"/>
    <w:rsid w:val="03C27159"/>
    <w:rsid w:val="06978ED4"/>
    <w:rsid w:val="06FA5B07"/>
    <w:rsid w:val="06FBE106"/>
    <w:rsid w:val="0762ED0E"/>
    <w:rsid w:val="07871A2F"/>
    <w:rsid w:val="0925B94F"/>
    <w:rsid w:val="0A2364AF"/>
    <w:rsid w:val="0BB2F484"/>
    <w:rsid w:val="0C8988FC"/>
    <w:rsid w:val="0DF0018C"/>
    <w:rsid w:val="1120423B"/>
    <w:rsid w:val="11495807"/>
    <w:rsid w:val="127667EF"/>
    <w:rsid w:val="148F20BA"/>
    <w:rsid w:val="1604C9D3"/>
    <w:rsid w:val="176A427A"/>
    <w:rsid w:val="184E4E9B"/>
    <w:rsid w:val="18B7E9C6"/>
    <w:rsid w:val="194FD3E5"/>
    <w:rsid w:val="196516C8"/>
    <w:rsid w:val="196F9B87"/>
    <w:rsid w:val="19CCF13A"/>
    <w:rsid w:val="1A04A59D"/>
    <w:rsid w:val="1A558C3D"/>
    <w:rsid w:val="1A629475"/>
    <w:rsid w:val="1AE5177E"/>
    <w:rsid w:val="1AEA4BE9"/>
    <w:rsid w:val="1BA83941"/>
    <w:rsid w:val="1C8B77F5"/>
    <w:rsid w:val="1C8F0D20"/>
    <w:rsid w:val="1FF7333D"/>
    <w:rsid w:val="210D3DDD"/>
    <w:rsid w:val="21A8CE96"/>
    <w:rsid w:val="2287613B"/>
    <w:rsid w:val="237425CB"/>
    <w:rsid w:val="251BA7D2"/>
    <w:rsid w:val="25835278"/>
    <w:rsid w:val="26A1E4A2"/>
    <w:rsid w:val="27646502"/>
    <w:rsid w:val="27B6CA0A"/>
    <w:rsid w:val="2834ECA7"/>
    <w:rsid w:val="295245AD"/>
    <w:rsid w:val="29CA0187"/>
    <w:rsid w:val="29F6A54F"/>
    <w:rsid w:val="2BD1C78E"/>
    <w:rsid w:val="2D34A817"/>
    <w:rsid w:val="2DB7943B"/>
    <w:rsid w:val="2E414422"/>
    <w:rsid w:val="2EDE6F70"/>
    <w:rsid w:val="2F6CF5B0"/>
    <w:rsid w:val="312D70C9"/>
    <w:rsid w:val="319D5095"/>
    <w:rsid w:val="320064C5"/>
    <w:rsid w:val="32B27638"/>
    <w:rsid w:val="33528AB5"/>
    <w:rsid w:val="338B1EE5"/>
    <w:rsid w:val="341E9DB0"/>
    <w:rsid w:val="344F1ED9"/>
    <w:rsid w:val="34F2826B"/>
    <w:rsid w:val="359D05B6"/>
    <w:rsid w:val="35A41D55"/>
    <w:rsid w:val="36755075"/>
    <w:rsid w:val="374C4C14"/>
    <w:rsid w:val="38E4BE91"/>
    <w:rsid w:val="39526254"/>
    <w:rsid w:val="39946560"/>
    <w:rsid w:val="39BCBB9F"/>
    <w:rsid w:val="3A91F167"/>
    <w:rsid w:val="3B0547DF"/>
    <w:rsid w:val="3C2D3456"/>
    <w:rsid w:val="40345532"/>
    <w:rsid w:val="42F81C83"/>
    <w:rsid w:val="43D621B4"/>
    <w:rsid w:val="446E6C24"/>
    <w:rsid w:val="474850B3"/>
    <w:rsid w:val="47562130"/>
    <w:rsid w:val="475A64D6"/>
    <w:rsid w:val="487F1626"/>
    <w:rsid w:val="49F89DC2"/>
    <w:rsid w:val="4A38B445"/>
    <w:rsid w:val="4A6DC2B1"/>
    <w:rsid w:val="4A9F5149"/>
    <w:rsid w:val="4AE2DF68"/>
    <w:rsid w:val="4AEE441F"/>
    <w:rsid w:val="4DF77118"/>
    <w:rsid w:val="4E98B3ED"/>
    <w:rsid w:val="50478F9C"/>
    <w:rsid w:val="50BF0A91"/>
    <w:rsid w:val="5373EE75"/>
    <w:rsid w:val="544B42E8"/>
    <w:rsid w:val="549B4DB9"/>
    <w:rsid w:val="55646B1E"/>
    <w:rsid w:val="57AC0472"/>
    <w:rsid w:val="57CF0FC5"/>
    <w:rsid w:val="5805107C"/>
    <w:rsid w:val="58353F49"/>
    <w:rsid w:val="5907BC91"/>
    <w:rsid w:val="5A041262"/>
    <w:rsid w:val="5AC80347"/>
    <w:rsid w:val="5B718CAE"/>
    <w:rsid w:val="5B7FE1CC"/>
    <w:rsid w:val="5D04CECF"/>
    <w:rsid w:val="60B60A66"/>
    <w:rsid w:val="61AF10AD"/>
    <w:rsid w:val="62B3ACDC"/>
    <w:rsid w:val="6395BA67"/>
    <w:rsid w:val="63FF47B0"/>
    <w:rsid w:val="644984E8"/>
    <w:rsid w:val="644F01F0"/>
    <w:rsid w:val="64EB1470"/>
    <w:rsid w:val="667F6066"/>
    <w:rsid w:val="66C94102"/>
    <w:rsid w:val="67ABD5D5"/>
    <w:rsid w:val="67C02619"/>
    <w:rsid w:val="6A741BB4"/>
    <w:rsid w:val="6B6258AD"/>
    <w:rsid w:val="6BD6B233"/>
    <w:rsid w:val="6C461869"/>
    <w:rsid w:val="6DA60772"/>
    <w:rsid w:val="6E325FC7"/>
    <w:rsid w:val="70C67F53"/>
    <w:rsid w:val="743E366A"/>
    <w:rsid w:val="74EB73A4"/>
    <w:rsid w:val="75201A07"/>
    <w:rsid w:val="768B8393"/>
    <w:rsid w:val="7A0F0F2D"/>
    <w:rsid w:val="7ADB1D32"/>
    <w:rsid w:val="7BA344AB"/>
    <w:rsid w:val="7D9B1AC7"/>
    <w:rsid w:val="7F2F1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8271DD"/>
  <w15:docId w15:val="{933BA000-FDFE-4D4B-B316-EC6F10241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SimSun" w:cs="Times New Roman"/>
        <w:lang w:val="pt-BR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unhideWhenUsed="1" w:qFormat="1"/>
    <w:lsdException w:name="heading 3" w:uiPriority="9" w:semiHidden="1" w:unhideWhenUsed="1" w:qFormat="1"/>
    <w:lsdException w:name="heading 4" w:qFormat="1"/>
    <w:lsdException w:name="heading 5" w:uiPriority="9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qFormat="1"/>
    <w:lsdException w:name="header" w:uiPriority="99" w:unhideWhenUsed="1" w:qFormat="1"/>
    <w:lsdException w:name="footer" w:unhideWhenUsed="1" w:qFormat="1"/>
    <w:lsdException w:name="caption" w:semiHidden="1" w:unhideWhenUsed="1" w:qFormat="1"/>
    <w:lsdException w:name="footnote reference" w:qFormat="1"/>
    <w:lsdException w:name="List Bullet" w:uiPriority="99" w:unhideWhenUsed="1" w:qFormat="1"/>
    <w:lsdException w:name="Title" w:qFormat="1"/>
    <w:lsdException w:name="Default Paragraph Font" w:uiPriority="1" w:semiHidden="1" w:unhideWhenUsed="1" w:qFormat="1"/>
    <w:lsdException w:name="Body Text" w:qFormat="1"/>
    <w:lsdException w:name="Body Text Indent" w:qFormat="1"/>
    <w:lsdException w:name="Subtitle" w:qFormat="1"/>
    <w:lsdException w:name="Body Text 2" w:qFormat="1"/>
    <w:lsdException w:name="Body Text 3" w:qFormat="1"/>
    <w:lsdException w:name="Body Text Indent 3" w:qFormat="1"/>
    <w:lsdException w:name="Block Text" w:qFormat="1"/>
    <w:lsdException w:name="Hyperlink" w:uiPriority="99" w:qFormat="1"/>
    <w:lsdException w:name="Strong" w:uiPriority="22" w:qFormat="1"/>
    <w:lsdException w:name="Emphasis" w:uiPriority="20" w:qFormat="1"/>
    <w:lsdException w:name="HTML Top of Form" w:uiPriority="99" w:semiHidden="1" w:unhideWhenUsed="1"/>
    <w:lsdException w:name="HTML Bottom of Form" w:uiPriority="99" w:semiHidden="1" w:unhideWhenUsed="1"/>
    <w:lsdException w:name="Normal (Web)" w:uiPriority="99" w:qFormat="1"/>
    <w:lsdException w:name="HTML Preformatted" w:qFormat="1"/>
    <w:lsdException w:name="Normal Table" w:uiPriority="99" w:semiHidden="1" w:unhideWhenUsed="1" w:qFormat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 w:semiHidden="1" w:unhideWhenUsed="1" w:qFormat="1"/>
    <w:lsdException w:name="Table Theme" w:semiHidden="1" w:unhideWhenUsed="1"/>
    <w:lsdException w:name="Placeholder Text" w:uiPriority="99" w:semiHidden="1" w:unhideWhenUsed="1"/>
    <w:lsdException w:name="No Spacing" w:uiPriority="99" w:semiHidden="1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uiPriority="99" w:semiHidden="1" w:unhideWhenUsed="1"/>
    <w:lsdException w:name="List Paragraph" w:uiPriority="34" w:qFormat="1"/>
    <w:lsdException w:name="Quote" w:qFormat="1"/>
    <w:lsdException w:name="Intense Quote" w:uiPriority="99" w:semiHidden="1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qFormat/>
    <w:pPr>
      <w:keepNext/>
      <w:numPr>
        <w:numId w:val="1"/>
      </w:numPr>
      <w:suppressAutoHyphens/>
      <w:spacing w:after="0" w:line="240" w:lineRule="auto"/>
      <w:outlineLvl w:val="0"/>
    </w:pPr>
    <w:rPr>
      <w:rFonts w:ascii="Arial" w:hAnsi="Arial" w:eastAsia="Times New Roman" w:cs="Times New Roman"/>
      <w:sz w:val="28"/>
      <w:szCs w:val="20"/>
      <w:lang w:eastAsia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Autospacing="1" w:after="0" w:afterAutospacing="1"/>
      <w:outlineLvl w:val="2"/>
    </w:pPr>
    <w:rPr>
      <w:rFonts w:hint="eastAsia" w:ascii="SimSun" w:hAnsi="SimSun" w:eastAsia="SimSun" w:cs="Times New Roman"/>
      <w:b/>
      <w:bCs/>
      <w:sz w:val="26"/>
      <w:szCs w:val="26"/>
      <w:lang w:val="en-US" w:eastAsia="zh-CN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365F91" w:themeColor="accent1" w:themeShade="BF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Refdenotaderodap">
    <w:name w:val="footnote reference"/>
    <w:qFormat/>
    <w:rPr>
      <w:vertAlign w:val="superscript"/>
    </w:rPr>
  </w:style>
  <w:style w:type="character" w:styleId="Hyperlink">
    <w:name w:val="Hyperlink"/>
    <w:uiPriority w:val="99"/>
    <w:qFormat/>
    <w:rPr>
      <w:color w:val="0000FF"/>
      <w:u w:val="single"/>
    </w:rPr>
  </w:style>
  <w:style w:type="paragraph" w:styleId="Corpodetexto">
    <w:name w:val="Body Text"/>
    <w:basedOn w:val="Normal"/>
    <w:link w:val="CorpodetextoChar"/>
    <w:qFormat/>
    <w:pPr>
      <w:suppressAutoHyphens/>
      <w:spacing w:after="12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Textoembloco">
    <w:name w:val="Block Text"/>
    <w:basedOn w:val="Normal"/>
    <w:qFormat/>
    <w:pPr>
      <w:suppressAutoHyphens/>
      <w:spacing w:after="0" w:line="240" w:lineRule="auto"/>
      <w:ind w:left="2835" w:right="18"/>
      <w:jc w:val="both"/>
    </w:pPr>
    <w:rPr>
      <w:rFonts w:ascii="Lucida Sans" w:hAnsi="Lucida Sans" w:eastAsia="Times New Roman" w:cs="Times New Roman"/>
      <w:b/>
      <w:sz w:val="20"/>
      <w:szCs w:val="20"/>
    </w:rPr>
  </w:style>
  <w:style w:type="paragraph" w:styleId="Ttulo">
    <w:name w:val="Title"/>
    <w:basedOn w:val="Normal"/>
    <w:next w:val="Normal"/>
    <w:link w:val="TtuloChar"/>
    <w:qFormat/>
    <w:pPr>
      <w:spacing w:after="0" w:line="240" w:lineRule="auto"/>
      <w:jc w:val="center"/>
    </w:pPr>
    <w:rPr>
      <w:rFonts w:ascii="Arial" w:hAnsi="Arial" w:eastAsia="Times New Roman" w:cs="Times New Roman"/>
      <w:b/>
      <w:bCs/>
      <w:sz w:val="28"/>
      <w:szCs w:val="24"/>
      <w:lang w:eastAsia="ar-SA"/>
    </w:rPr>
  </w:style>
  <w:style w:type="paragraph" w:styleId="NormalWeb">
    <w:name w:val="Normal (Web)"/>
    <w:basedOn w:val="Normal"/>
    <w:uiPriority w:val="99"/>
    <w:qFormat/>
    <w:pPr>
      <w:spacing w:before="100" w:beforeAutospacing="1" w:after="100" w:afterAutospacing="1" w:line="240" w:lineRule="auto"/>
    </w:pPr>
    <w:rPr>
      <w:rFonts w:ascii="Arial Unicode MS" w:hAnsi="Arial Unicode MS" w:eastAsia="Arial Unicode MS" w:cs="Arial Unicode MS"/>
      <w:sz w:val="24"/>
      <w:szCs w:val="24"/>
      <w:lang w:eastAsia="pt-BR"/>
    </w:rPr>
  </w:style>
  <w:style w:type="paragraph" w:styleId="Corpodetexto3">
    <w:name w:val="Body Text 3"/>
    <w:basedOn w:val="Normal"/>
    <w:link w:val="Corpodetexto3Char"/>
    <w:qFormat/>
    <w:pPr>
      <w:suppressAutoHyphens/>
      <w:spacing w:after="120" w:line="240" w:lineRule="auto"/>
    </w:pPr>
    <w:rPr>
      <w:rFonts w:ascii="Times New Roman" w:hAnsi="Times New Roman" w:eastAsia="Times New Roman" w:cs="Times New Roman"/>
      <w:sz w:val="16"/>
      <w:szCs w:val="16"/>
    </w:rPr>
  </w:style>
  <w:style w:type="paragraph" w:styleId="Pr-formataoHTML">
    <w:name w:val="HTML Preformatted"/>
    <w:basedOn w:val="Normal"/>
    <w:link w:val="Pr-formataoHTMLChar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Verdana" w:hAnsi="Verdana" w:eastAsia="Arial Unicode MS" w:cs="Arial Unicode MS"/>
      <w:sz w:val="20"/>
      <w:szCs w:val="20"/>
      <w:lang w:eastAsia="pt-BR"/>
    </w:rPr>
  </w:style>
  <w:style w:type="paragraph" w:styleId="Corpodetexto2">
    <w:name w:val="Body Text 2"/>
    <w:basedOn w:val="Normal"/>
    <w:link w:val="Corpodetexto2Char"/>
    <w:qFormat/>
    <w:pPr>
      <w:suppressAutoHyphens/>
      <w:spacing w:after="0" w:line="240" w:lineRule="auto"/>
    </w:pPr>
    <w:rPr>
      <w:rFonts w:ascii="Times New Roman" w:hAnsi="Times New Roman" w:eastAsia="Times New Roman" w:cs="Times New Roman"/>
      <w:b/>
      <w:sz w:val="28"/>
      <w:szCs w:val="20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Recuodecorpodetexto3">
    <w:name w:val="Body Text Indent 3"/>
    <w:basedOn w:val="Normal"/>
    <w:link w:val="Recuodecorpodetexto3Char"/>
    <w:qFormat/>
    <w:pPr>
      <w:suppressAutoHyphens/>
      <w:spacing w:after="0" w:line="240" w:lineRule="auto"/>
      <w:ind w:firstLine="2835"/>
      <w:jc w:val="both"/>
    </w:pPr>
    <w:rPr>
      <w:rFonts w:ascii="Arial" w:hAnsi="Arial" w:eastAsia="Times New Roman" w:cs="Times New Roman"/>
      <w:color w:val="000000"/>
      <w:sz w:val="28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qFormat/>
    <w:pPr>
      <w:keepNext/>
      <w:keepLines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Textodenotaderodap">
    <w:name w:val="footnote text"/>
    <w:basedOn w:val="Normal"/>
    <w:link w:val="TextodenotaderodapChar"/>
    <w:qFormat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paragraph" w:styleId="Commarcadores">
    <w:name w:val="List Bullet"/>
    <w:basedOn w:val="Normal"/>
    <w:uiPriority w:val="99"/>
    <w:unhideWhenUsed/>
    <w:qFormat/>
    <w:pPr>
      <w:suppressAutoHyphens/>
      <w:spacing w:after="120" w:line="240" w:lineRule="auto"/>
      <w:contextualSpacing/>
      <w:jc w:val="both"/>
    </w:pPr>
    <w:rPr>
      <w:rFonts w:ascii="Times New Roman" w:hAnsi="Times New Roman" w:eastAsia="Times New Roman" w:cs="Calibri"/>
      <w:sz w:val="24"/>
      <w:szCs w:val="24"/>
      <w:lang w:eastAsia="ar-SA"/>
    </w:rPr>
  </w:style>
  <w:style w:type="paragraph" w:styleId="Recuodecorpodetexto">
    <w:name w:val="Body Text Indent"/>
    <w:basedOn w:val="Normal"/>
    <w:link w:val="RecuodecorpodetextoChar"/>
    <w:qFormat/>
    <w:pPr>
      <w:suppressAutoHyphens/>
      <w:spacing w:after="0" w:line="240" w:lineRule="auto"/>
    </w:pPr>
    <w:rPr>
      <w:rFonts w:ascii="Times New Roman" w:hAnsi="Times New Roman" w:eastAsia="Times New Roman" w:cs="Times New Roman"/>
      <w:b/>
      <w:color w:val="800000"/>
      <w:sz w:val="32"/>
      <w:szCs w:val="20"/>
      <w:lang w:eastAsia="pt-BR"/>
    </w:rPr>
  </w:style>
  <w:style w:type="table" w:styleId="TableNormal" w:customStyle="1">
    <w:name w:val="Table Normal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CabealhoChar" w:customStyle="1">
    <w:name w:val="Cabeçalho Char"/>
    <w:basedOn w:val="Fontepargpadro"/>
    <w:link w:val="Cabealho"/>
    <w:uiPriority w:val="99"/>
    <w:qFormat/>
  </w:style>
  <w:style w:type="character" w:styleId="RodapChar" w:customStyle="1">
    <w:name w:val="Rodapé Char"/>
    <w:basedOn w:val="Fontepargpadro"/>
    <w:link w:val="Rodap"/>
    <w:qFormat/>
  </w:style>
  <w:style w:type="character" w:styleId="TextodebaloChar" w:customStyle="1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styleId="Ttulo1Char" w:customStyle="1">
    <w:name w:val="Título 1 Char"/>
    <w:basedOn w:val="Fontepargpadro"/>
    <w:link w:val="Ttulo1"/>
    <w:qFormat/>
    <w:rPr>
      <w:rFonts w:ascii="Arial" w:hAnsi="Arial" w:eastAsia="Times New Roman" w:cs="Times New Roman"/>
      <w:sz w:val="28"/>
      <w:szCs w:val="20"/>
      <w:lang w:eastAsia="pt-BR"/>
    </w:rPr>
  </w:style>
  <w:style w:type="paragraph" w:styleId="WW-NormalWeb" w:customStyle="1">
    <w:name w:val="WW-Normal (Web)"/>
    <w:basedOn w:val="Normal"/>
    <w:qFormat/>
    <w:pPr>
      <w:suppressAutoHyphens/>
      <w:spacing w:before="100" w:after="100" w:line="240" w:lineRule="auto"/>
    </w:pPr>
    <w:rPr>
      <w:rFonts w:ascii="Times New Roman" w:hAnsi="Times New Roman" w:eastAsia="Times New Roman" w:cs="Times New Roman"/>
      <w:sz w:val="24"/>
      <w:szCs w:val="20"/>
      <w:lang w:eastAsia="pt-BR"/>
    </w:rPr>
  </w:style>
  <w:style w:type="paragraph" w:styleId="WW-Recuodecorpodetexto3" w:customStyle="1">
    <w:name w:val="WW-Recuo de corpo de texto 3"/>
    <w:basedOn w:val="Normal"/>
    <w:qFormat/>
    <w:pPr>
      <w:suppressAutoHyphens/>
      <w:spacing w:after="0" w:line="240" w:lineRule="auto"/>
      <w:ind w:firstLine="2835"/>
      <w:jc w:val="both"/>
    </w:pPr>
    <w:rPr>
      <w:rFonts w:ascii="Arial" w:hAnsi="Arial" w:eastAsia="Times New Roman" w:cs="Times New Roman"/>
      <w:color w:val="000000"/>
      <w:sz w:val="28"/>
      <w:szCs w:val="20"/>
      <w:lang w:eastAsia="pt-BR"/>
    </w:rPr>
  </w:style>
  <w:style w:type="character" w:styleId="RecuodecorpodetextoChar" w:customStyle="1">
    <w:name w:val="Recuo de corpo de texto Char"/>
    <w:basedOn w:val="Fontepargpadro"/>
    <w:link w:val="Recuodecorpodetexto"/>
    <w:qFormat/>
    <w:rPr>
      <w:rFonts w:ascii="Times New Roman" w:hAnsi="Times New Roman" w:eastAsia="Times New Roman" w:cs="Times New Roman"/>
      <w:b/>
      <w:color w:val="800000"/>
      <w:sz w:val="32"/>
      <w:szCs w:val="20"/>
      <w:lang w:eastAsia="pt-BR"/>
    </w:rPr>
  </w:style>
  <w:style w:type="character" w:styleId="Recuodecorpodetexto3Char" w:customStyle="1">
    <w:name w:val="Recuo de corpo de texto 3 Char"/>
    <w:basedOn w:val="Fontepargpadro"/>
    <w:link w:val="Recuodecorpodetexto3"/>
    <w:qFormat/>
    <w:rPr>
      <w:rFonts w:ascii="Arial" w:hAnsi="Arial" w:eastAsia="Times New Roman" w:cs="Times New Roman"/>
      <w:color w:val="000000"/>
      <w:sz w:val="28"/>
      <w:szCs w:val="20"/>
    </w:rPr>
  </w:style>
  <w:style w:type="character" w:styleId="Corpodetexto2Char" w:customStyle="1">
    <w:name w:val="Corpo de texto 2 Char"/>
    <w:basedOn w:val="Fontepargpadro"/>
    <w:link w:val="Corpodetexto2"/>
    <w:qFormat/>
    <w:rPr>
      <w:rFonts w:ascii="Times New Roman" w:hAnsi="Times New Roman" w:eastAsia="Times New Roman" w:cs="Times New Roman"/>
      <w:b/>
      <w:sz w:val="28"/>
      <w:szCs w:val="20"/>
    </w:rPr>
  </w:style>
  <w:style w:type="character" w:styleId="CorpodetextoChar" w:customStyle="1">
    <w:name w:val="Corpo de texto Char"/>
    <w:basedOn w:val="Fontepargpadro"/>
    <w:link w:val="Corpodetexto"/>
    <w:qFormat/>
    <w:rPr>
      <w:rFonts w:ascii="Times New Roman" w:hAnsi="Times New Roman" w:eastAsia="Times New Roman" w:cs="Times New Roman"/>
      <w:sz w:val="20"/>
      <w:szCs w:val="20"/>
    </w:rPr>
  </w:style>
  <w:style w:type="character" w:styleId="TextodenotaderodapChar" w:customStyle="1">
    <w:name w:val="Texto de nota de rodapé Char"/>
    <w:basedOn w:val="Fontepargpadro"/>
    <w:link w:val="Textodenotaderodap"/>
    <w:qFormat/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Corpodetexto3Char" w:customStyle="1">
    <w:name w:val="Corpo de texto 3 Char"/>
    <w:basedOn w:val="Fontepargpadro"/>
    <w:link w:val="Corpodetexto3"/>
    <w:qFormat/>
    <w:rPr>
      <w:rFonts w:ascii="Times New Roman" w:hAnsi="Times New Roman" w:eastAsia="Times New Roman" w:cs="Times New Roman"/>
      <w:sz w:val="16"/>
      <w:szCs w:val="16"/>
    </w:rPr>
  </w:style>
  <w:style w:type="character" w:styleId="Pr-formataoHTMLChar" w:customStyle="1">
    <w:name w:val="Pré-formatação HTML Char"/>
    <w:basedOn w:val="Fontepargpadro"/>
    <w:link w:val="Pr-formataoHTML"/>
    <w:qFormat/>
    <w:rPr>
      <w:rFonts w:ascii="Verdana" w:hAnsi="Verdana" w:eastAsia="Arial Unicode MS" w:cs="Arial Unicode MS"/>
      <w:sz w:val="20"/>
      <w:szCs w:val="20"/>
      <w:lang w:eastAsia="pt-BR"/>
    </w:rPr>
  </w:style>
  <w:style w:type="character" w:styleId="highlightbrs1" w:customStyle="1">
    <w:name w:val="highlightbrs1"/>
    <w:qFormat/>
    <w:rPr>
      <w:b/>
      <w:bCs/>
      <w:color w:val="FF0000"/>
    </w:rPr>
  </w:style>
  <w:style w:type="character" w:styleId="CaracteresdeNotadeRodap" w:customStyle="1">
    <w:name w:val="Caracteres de Nota de Rodapé"/>
    <w:qFormat/>
    <w:rPr>
      <w:vertAlign w:val="superscript"/>
    </w:rPr>
  </w:style>
  <w:style w:type="character" w:styleId="Caracteresdenotaderodap0" w:customStyle="1">
    <w:name w:val="Caracteres de nota de rodapé"/>
    <w:qFormat/>
    <w:rPr>
      <w:vertAlign w:val="superscript"/>
    </w:rPr>
  </w:style>
  <w:style w:type="paragraph" w:styleId="PargrafodaLista">
    <w:name w:val="List Paragraph"/>
    <w:basedOn w:val="Normal"/>
    <w:uiPriority w:val="34"/>
    <w:qFormat/>
    <w:pPr>
      <w:suppressAutoHyphens/>
      <w:spacing w:after="120" w:line="240" w:lineRule="auto"/>
      <w:ind w:left="720"/>
      <w:jc w:val="both"/>
    </w:pPr>
    <w:rPr>
      <w:rFonts w:ascii="Times New Roman" w:hAnsi="Times New Roman" w:eastAsia="Times New Roman" w:cs="Calibri"/>
      <w:sz w:val="24"/>
      <w:szCs w:val="24"/>
      <w:lang w:eastAsia="ar-SA"/>
    </w:rPr>
  </w:style>
  <w:style w:type="paragraph" w:styleId="PargrafoNormal" w:customStyle="1">
    <w:name w:val="Parágrafo Normal"/>
    <w:basedOn w:val="Normal"/>
    <w:link w:val="PargrafoNormalChar"/>
    <w:qFormat/>
    <w:pPr>
      <w:spacing w:after="60" w:line="360" w:lineRule="auto"/>
      <w:ind w:firstLine="1418"/>
      <w:jc w:val="both"/>
    </w:pPr>
    <w:rPr>
      <w:rFonts w:ascii="Arial" w:hAnsi="Arial" w:eastAsia="Times New Roman" w:cs="Times New Roman"/>
      <w:sz w:val="24"/>
      <w:szCs w:val="24"/>
      <w:lang w:val="zh-CN" w:eastAsia="zh-CN"/>
    </w:rPr>
  </w:style>
  <w:style w:type="character" w:styleId="PargrafoNormalChar" w:customStyle="1">
    <w:name w:val="Parágrafo Normal Char"/>
    <w:link w:val="PargrafoNormal"/>
    <w:qFormat/>
    <w:rPr>
      <w:rFonts w:ascii="Arial" w:hAnsi="Arial" w:eastAsia="Times New Roman" w:cs="Times New Roman"/>
      <w:sz w:val="24"/>
      <w:szCs w:val="24"/>
      <w:lang w:val="zh-CN" w:eastAsia="zh-CN"/>
    </w:rPr>
  </w:style>
  <w:style w:type="paragraph" w:styleId="Citao">
    <w:name w:val="Quote"/>
    <w:basedOn w:val="Normal"/>
    <w:link w:val="CitaoChar"/>
    <w:qFormat/>
    <w:pPr>
      <w:spacing w:after="60" w:line="240" w:lineRule="auto"/>
      <w:ind w:left="2835"/>
      <w:jc w:val="both"/>
    </w:pPr>
    <w:rPr>
      <w:rFonts w:ascii="Arial" w:hAnsi="Arial" w:eastAsia="Times New Roman" w:cs="Times New Roman"/>
      <w:i/>
      <w:iCs/>
      <w:lang w:val="zh-CN" w:eastAsia="zh-CN"/>
    </w:rPr>
  </w:style>
  <w:style w:type="character" w:styleId="CitaoChar" w:customStyle="1">
    <w:name w:val="Citação Char"/>
    <w:basedOn w:val="Fontepargpadro"/>
    <w:link w:val="Citao"/>
    <w:qFormat/>
    <w:rPr>
      <w:rFonts w:ascii="Arial" w:hAnsi="Arial" w:eastAsia="Times New Roman" w:cs="Times New Roman"/>
      <w:i/>
      <w:iCs/>
      <w:lang w:val="zh-CN" w:eastAsia="zh-CN"/>
    </w:rPr>
  </w:style>
  <w:style w:type="paragraph" w:styleId="text1" w:customStyle="1">
    <w:name w:val="text1"/>
    <w:basedOn w:val="Normal"/>
    <w:qFormat/>
    <w:pPr>
      <w:spacing w:before="225" w:after="225" w:line="240" w:lineRule="auto"/>
      <w:ind w:left="75" w:right="75"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label" w:customStyle="1">
    <w:name w:val="label"/>
    <w:basedOn w:val="Fontepargpadro"/>
    <w:qFormat/>
  </w:style>
  <w:style w:type="paragraph" w:styleId="Recuodecorpodetexto31" w:customStyle="1">
    <w:name w:val="Recuo de corpo de texto 31"/>
    <w:basedOn w:val="Normal"/>
    <w:qFormat/>
    <w:pPr>
      <w:suppressAutoHyphens/>
      <w:spacing w:after="120" w:line="240" w:lineRule="auto"/>
      <w:ind w:left="283"/>
      <w:jc w:val="both"/>
    </w:pPr>
    <w:rPr>
      <w:rFonts w:ascii="Times New Roman" w:hAnsi="Times New Roman" w:eastAsia="Times New Roman" w:cs="Calibri"/>
      <w:sz w:val="16"/>
      <w:szCs w:val="16"/>
      <w:lang w:eastAsia="ar-SA"/>
    </w:rPr>
  </w:style>
  <w:style w:type="character" w:styleId="TtuloChar" w:customStyle="1">
    <w:name w:val="Título Char"/>
    <w:basedOn w:val="Fontepargpadro"/>
    <w:link w:val="Ttulo"/>
    <w:qFormat/>
    <w:rPr>
      <w:rFonts w:ascii="Arial" w:hAnsi="Arial" w:eastAsia="Times New Roman" w:cs="Times New Roman"/>
      <w:b/>
      <w:bCs/>
      <w:sz w:val="28"/>
      <w:szCs w:val="24"/>
      <w:lang w:eastAsia="ar-SA"/>
    </w:rPr>
  </w:style>
  <w:style w:type="character" w:styleId="Refdenotaderodap2" w:customStyle="1">
    <w:name w:val="Ref. de nota de rodapé2"/>
    <w:qFormat/>
    <w:rPr>
      <w:vertAlign w:val="superscript"/>
    </w:rPr>
  </w:style>
  <w:style w:type="character" w:styleId="apple-converted-space" w:customStyle="1">
    <w:name w:val="apple-converted-space"/>
    <w:basedOn w:val="Fontepargpadro"/>
    <w:qFormat/>
  </w:style>
  <w:style w:type="character" w:styleId="Ttulo5Char" w:customStyle="1">
    <w:name w:val="Título 5 Char"/>
    <w:basedOn w:val="Fontepargpadro"/>
    <w:link w:val="Ttulo5"/>
    <w:uiPriority w:val="9"/>
    <w:semiHidden/>
    <w:qFormat/>
    <w:rPr>
      <w:rFonts w:asciiTheme="majorHAnsi" w:hAnsiTheme="majorHAnsi" w:eastAsiaTheme="majorEastAsia" w:cstheme="majorBidi"/>
      <w:color w:val="365F91" w:themeColor="accent1" w:themeShade="BF"/>
    </w:rPr>
  </w:style>
  <w:style w:type="paragraph" w:styleId="Corpodetexto21" w:customStyle="1">
    <w:name w:val="Corpo de texto 21"/>
    <w:basedOn w:val="Normal"/>
    <w:qFormat/>
    <w:pPr>
      <w:tabs>
        <w:tab w:val="left" w:pos="1134"/>
      </w:tabs>
      <w:suppressAutoHyphens/>
      <w:spacing w:after="0" w:line="240" w:lineRule="auto"/>
      <w:jc w:val="both"/>
    </w:pPr>
    <w:rPr>
      <w:rFonts w:ascii="Times New Roman" w:hAnsi="Times New Roman" w:eastAsia="Times New Roman" w:cs="Times New Roman"/>
      <w:sz w:val="26"/>
      <w:szCs w:val="20"/>
      <w:lang w:eastAsia="ar-SA"/>
    </w:rPr>
  </w:style>
  <w:style w:type="paragraph" w:styleId="StyleCuzo" w:customStyle="1">
    <w:name w:val="_Style Cuzão"/>
    <w:basedOn w:val="Recuodecorpodetexto"/>
    <w:qFormat/>
    <w:pPr>
      <w:autoSpaceDE w:val="0"/>
      <w:ind w:firstLine="1134"/>
      <w:jc w:val="both"/>
    </w:pPr>
    <w:rPr>
      <w:rFonts w:ascii="Verdana" w:hAnsi="Verdana" w:cs="Verdana"/>
      <w:b w:val="0"/>
      <w:color w:val="auto"/>
      <w:sz w:val="24"/>
      <w:szCs w:val="24"/>
      <w:lang w:eastAsia="ar-SA"/>
    </w:rPr>
  </w:style>
  <w:style w:type="character" w:styleId="Ttulo2Char" w:customStyle="1">
    <w:name w:val="Título 2 Char"/>
    <w:basedOn w:val="Fontepargpadro"/>
    <w:link w:val="Ttulo2"/>
    <w:uiPriority w:val="9"/>
    <w:qFormat/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paragraph" w:styleId="Recuodecorpodetexto21" w:customStyle="1">
    <w:name w:val="Recuo de corpo de texto 21"/>
    <w:basedOn w:val="Normal"/>
    <w:qFormat/>
    <w:pPr>
      <w:suppressAutoHyphens/>
      <w:spacing w:after="0" w:line="240" w:lineRule="auto"/>
      <w:ind w:left="2268"/>
      <w:jc w:val="both"/>
    </w:pPr>
    <w:rPr>
      <w:rFonts w:ascii="Times New Roman" w:hAnsi="Times New Roman" w:eastAsia="Times New Roman" w:cs="Times New Roman"/>
      <w:sz w:val="20"/>
      <w:szCs w:val="20"/>
      <w:lang w:eastAsia="ar-SA"/>
    </w:rPr>
  </w:style>
  <w:style w:type="paragraph" w:styleId="Standard" w:customStyle="1">
    <w:name w:val="Standard"/>
    <w:qFormat/>
    <w:pPr>
      <w:suppressAutoHyphens/>
      <w:autoSpaceDN w:val="0"/>
      <w:spacing w:after="200" w:line="276" w:lineRule="auto"/>
      <w:textAlignment w:val="baseline"/>
    </w:pPr>
    <w:rPr>
      <w:rFonts w:ascii="Courier New" w:hAnsi="Courier New" w:eastAsia="Lucida Sans Unicode" w:cs="Mangal"/>
      <w:kern w:val="3"/>
      <w:sz w:val="22"/>
      <w:szCs w:val="24"/>
      <w:lang w:eastAsia="zh-CN" w:bidi="hi-IN"/>
    </w:rPr>
  </w:style>
  <w:style w:type="paragraph" w:styleId="Padro" w:customStyle="1">
    <w:name w:val="Padrão"/>
    <w:qFormat/>
    <w:pPr>
      <w:tabs>
        <w:tab w:val="left" w:pos="708"/>
      </w:tabs>
      <w:suppressAutoHyphens/>
      <w:spacing w:after="200" w:line="276" w:lineRule="auto"/>
    </w:pPr>
    <w:rPr>
      <w:rFonts w:ascii="Courier New" w:hAnsi="Courier New" w:eastAsia="Lucida Sans Unicode" w:cs="Mangal"/>
      <w:color w:val="00000A"/>
      <w:sz w:val="22"/>
      <w:szCs w:val="24"/>
      <w:lang w:eastAsia="zh-CN" w:bidi="hi-IN"/>
    </w:rPr>
  </w:style>
  <w:style w:type="paragraph" w:styleId="Corpodetexto32" w:customStyle="1">
    <w:name w:val="Corpo de texto 32"/>
    <w:basedOn w:val="Normal"/>
    <w:qFormat/>
    <w:pPr>
      <w:spacing w:after="120" w:line="240" w:lineRule="auto"/>
    </w:pPr>
    <w:rPr>
      <w:rFonts w:ascii="Times New Roman" w:hAnsi="Times New Roman" w:eastAsia="Times New Roman" w:cs="Times New Roman"/>
      <w:sz w:val="16"/>
      <w:szCs w:val="16"/>
      <w:lang w:eastAsia="ar-SA"/>
    </w:rPr>
  </w:style>
  <w:style w:type="paragraph" w:styleId="artart" w:customStyle="1">
    <w:name w:val="artart"/>
    <w:basedOn w:val="Normal"/>
    <w:qFormat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character" w:styleId="Refdenotaderodap1" w:customStyle="1">
    <w:name w:val="Ref. de nota de rodapé1"/>
    <w:qFormat/>
    <w:rPr>
      <w:vertAlign w:val="superscript"/>
    </w:rPr>
  </w:style>
  <w:style w:type="character" w:styleId="Refdenotaderodap3" w:customStyle="1">
    <w:name w:val="Ref. de nota de rodapé3"/>
    <w:qFormat/>
    <w:rPr>
      <w:vertAlign w:val="superscript"/>
    </w:rPr>
  </w:style>
  <w:style w:type="paragraph" w:styleId="Textodenotaderodap1" w:customStyle="1">
    <w:name w:val="Texto de nota de rodapé1"/>
    <w:basedOn w:val="Normal"/>
    <w:qFormat/>
    <w:pPr>
      <w:widowControl w:val="0"/>
      <w:suppressAutoHyphens/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ar-SA"/>
    </w:rPr>
  </w:style>
  <w:style w:type="paragraph" w:styleId="Recuodecorpodetexto22" w:customStyle="1">
    <w:name w:val="Recuo de corpo de texto 22"/>
    <w:basedOn w:val="Normal"/>
    <w:qFormat/>
    <w:pPr>
      <w:suppressAutoHyphens/>
      <w:spacing w:before="120" w:after="0" w:line="360" w:lineRule="atLeast"/>
      <w:ind w:left="1080"/>
      <w:jc w:val="both"/>
    </w:pPr>
    <w:rPr>
      <w:rFonts w:ascii="Times New Roman" w:hAnsi="Times New Roman" w:eastAsia="Times New Roman" w:cs="Times New Roman"/>
      <w:sz w:val="20"/>
      <w:szCs w:val="2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hyperlink" Target="mailto:central.honorarios@defensoria.ba.def.br" TargetMode="External" Id="R3704003edb5a4ae2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zkCtVFdXR4F3fZ0CemZj17pGMA==">CgMxLjAyCGguZ2pkZ3hzMgloLjMwajB6bGw4AHIhMW1Kb05jdkEtSk82cm1HRE5XblZFWFZJWWNLUGN6WUpW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Lais Lage dos Santos</dc:creator>
  <lastModifiedBy>weslley snts</lastModifiedBy>
  <revision>5</revision>
  <dcterms:created xsi:type="dcterms:W3CDTF">2025-11-19T19:22:00.0000000Z</dcterms:created>
  <dcterms:modified xsi:type="dcterms:W3CDTF">2025-12-11T23:19:37.6308016Z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1046-11.2.0.11191</vt:lpwstr>
  </property>
  <property fmtid="{D5CDD505-2E9C-101B-9397-08002B2CF9AE}" pid="3" name="ICV">
    <vt:lpwstr>DD9902467B1B4BF8BAD59A4408012BFB</vt:lpwstr>
  </property>
</Properties>
</file>