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F2F10D9" w:rsidP="26A1E4A2" w:rsidRDefault="7F2F10D9" w14:paraId="126E153A" w14:textId="0422B7A5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AO JUÍZO DA </w:t>
      </w:r>
      <w:r w:rsidRPr="26A1E4A2" w:rsidR="1604C9D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1° VARA </w:t>
      </w:r>
      <w:r w:rsidRPr="26A1E4A2" w:rsidR="338B1EE5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DE FAMÍLIA, ÓRFÃOS, SUCESSÕES E INTERDITOS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DA COMARCA DE </w:t>
      </w:r>
      <w:r w:rsidRPr="26A1E4A2" w:rsidR="1AE517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TEIXEIRA DE FREITAS </w:t>
      </w:r>
      <w:r w:rsidRPr="26A1E4A2" w:rsidR="2BD1C7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- BAHIA</w:t>
      </w:r>
    </w:p>
    <w:p w:rsidR="0BB2F484" w:rsidP="0BB2F484" w:rsidRDefault="0BB2F484" w14:paraId="0FEF0A54" w14:textId="4F4C13FD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77F7B8D5" w14:textId="005D766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ATENDIMENTO SOLAR Nº {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triagemNumero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</w:p>
    <w:p w:rsidR="0BB2F484" w:rsidP="0BB2F484" w:rsidRDefault="0BB2F484" w14:paraId="6366D3DA" w14:textId="3F28563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7CB82E35" w14:textId="1EC4E7AE">
      <w:pPr>
        <w:bidi w:val="0"/>
        <w:spacing w:before="0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REQUERENTE_NOME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incapaz, nascido(a) em 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requerente_data_nascimento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26A1E4A2" w:rsidR="2834ECA7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CPF 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requerente_cpf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26A1E4A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6A1E4A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</w:t>
      </w:r>
      <w:r w:rsidRPr="26A1E4A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ados_adicionais_requerent</w:t>
      </w:r>
      <w:r w:rsidRPr="26A1E4A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26A1E4A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neste ato representado(a)(s) por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EPRESENTANTE_NOM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26A1E4A2" w:rsidR="6E325FC7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epresentante_nacionalidad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26A1E4A2" w:rsidR="2EDE6F7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epresentante_estado_civi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epresentante_ocupaca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CPF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epresentante_cp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residente e domiciliado(a) à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epresentante_endereco_residencia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com endereço profissional em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epresentante_endereco_profissiona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e-mail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epresentante_emai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telefone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epresentante_telefon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26A1E4A2" w:rsidR="0925B94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vem, perante esse Juízo, assistido(a) pela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DEFENSORIA PÚBLICA DO ESTADO DA BAHIA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por um dos seus membros que a esta subscreve, na forma do artigo 134 da Constituição Federal, da Lei Complementar Federal nº 80/94 e da Lei Complementar Estadual nº 26/06, ajuizar a presente</w:t>
      </w:r>
    </w:p>
    <w:p w:rsidR="0BB2F484" w:rsidP="0BB2F484" w:rsidRDefault="0BB2F484" w14:paraId="2DD554AF" w14:textId="34EDC5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20E52E67" w14:textId="412A9799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AÇÃO DE FIXAÇÃO DE ALIMENTOS COM PEDIDO DE ALIMENTOS PROVISÓRIOS</w:t>
      </w:r>
    </w:p>
    <w:p w:rsidR="0BB2F484" w:rsidP="0BB2F484" w:rsidRDefault="0BB2F484" w14:paraId="69CC6C76" w14:textId="57350B1D">
      <w:pPr>
        <w:spacing w:before="225" w:beforeAutospacing="off" w:after="225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5A041262" w:rsidP="0BB2F484" w:rsidRDefault="5A041262" w14:paraId="0CCA881A" w14:textId="4951D3E0">
      <w:pPr>
        <w:spacing w:before="0" w:beforeAutospacing="off" w:after="225" w:afterAutospacing="off"/>
        <w:ind w:firstLine="720"/>
        <w:jc w:val="both"/>
      </w:pP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em face de </w:t>
      </w:r>
      <w:r w:rsidRPr="26A1E4A2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6A1E4A2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REQUERIDO_NOME</w:t>
      </w:r>
      <w:r w:rsidRPr="26A1E4A2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executado_nacionalidade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executado_estado_civil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executado_ocupacao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requerido_cpf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residente e domiciliado(a) à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requerido_endereco_residencial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executado_endereco_profissional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e-mail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executado_email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telefone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executado_telefone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}. Outros dados conhecidos: {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dados_adicionais_requerido</w:t>
      </w:r>
      <w:r w:rsidRPr="26A1E4A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pelos motivos de fato e de direito a seguir expostos:</w:t>
      </w:r>
    </w:p>
    <w:p w:rsidR="0BB2F484" w:rsidP="0BB2F484" w:rsidRDefault="0BB2F484" w14:paraId="78167FAE" w14:textId="2265DC06">
      <w:pPr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62717F23" w14:textId="0AB5F5F1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I. DAS PRERROGATIVAS INSTITUCIONAIS</w:t>
      </w:r>
    </w:p>
    <w:p w:rsidR="0BB2F484" w:rsidP="0BB2F484" w:rsidRDefault="0BB2F484" w14:paraId="3554308B" w14:textId="077AE58E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6CC2536" w14:textId="3AF893A1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:rsidR="0BB2F484" w:rsidP="0BB2F484" w:rsidRDefault="0BB2F484" w14:paraId="1CEC883B" w14:textId="4A7673E3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7E5DD5A2" w14:textId="51A5F85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II. DA GRATUIDADE DE JUSTIÇA</w:t>
      </w:r>
    </w:p>
    <w:p w:rsidR="0BB2F484" w:rsidP="0BB2F484" w:rsidRDefault="0BB2F484" w14:paraId="58B29762" w14:textId="6DCE2805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8043D8D" w14:textId="74717BF9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98 e seguintes do Código de Processo Civil.</w:t>
      </w:r>
    </w:p>
    <w:p w:rsidR="0BB2F484" w:rsidP="0BB2F484" w:rsidRDefault="0BB2F484" w14:paraId="6E6EE077" w14:textId="19C3DC5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29DDF8AA" w14:textId="48BA64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III. DOS FATOS</w:t>
      </w:r>
    </w:p>
    <w:p w:rsidR="0BB2F484" w:rsidP="0BB2F484" w:rsidRDefault="0BB2F484" w14:paraId="1A4F59CC" w14:textId="53929F3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61ECF028" w14:textId="3103E2A6">
      <w:pPr>
        <w:spacing w:before="225" w:beforeAutospacing="off" w:after="225" w:afterAutospacing="off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dos_fatos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</w:p>
    <w:p w:rsidR="0BB2F484" w:rsidP="0BB2F484" w:rsidRDefault="0BB2F484" w14:paraId="3D1432E1" w14:textId="4CFD7EC2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07AE8595" w14:textId="2F8A15A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IV. DO DIREITO</w:t>
      </w:r>
    </w:p>
    <w:p w:rsidR="0BB2F484" w:rsidP="0BB2F484" w:rsidRDefault="0BB2F484" w14:paraId="3D19CD5B" w14:textId="17D15473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4FBADCEC" w14:textId="1FB59EFF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Apesar de ser legalmente obrigada (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227 e 229 da CRFB c/c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4º e 22, do ECA, e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:rsidR="7F2F10D9" w:rsidP="0BB2F484" w:rsidRDefault="7F2F10D9" w14:paraId="0AB0CD05" w14:textId="35CC22ED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:rsidR="7F2F10D9" w:rsidP="0BB2F484" w:rsidRDefault="7F2F10D9" w14:paraId="0ECD7AE8" w14:textId="1661F008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Consoante Cristiano Chaves de Farias e Nelson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Rosenvald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:rsidR="7F2F10D9" w:rsidP="0BB2F484" w:rsidRDefault="7F2F10D9" w14:paraId="27FBCF3E" w14:textId="44E36B27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:rsidR="7F2F10D9" w:rsidP="0BB2F484" w:rsidRDefault="7F2F10D9" w14:paraId="78E3D39E" w14:textId="5C97C751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:rsidR="0C8988FC" w:rsidP="26A1E4A2" w:rsidRDefault="0C8988FC" w14:paraId="494C923E" w14:textId="074FE076">
      <w:pPr>
        <w:pStyle w:val="Normal"/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26A1E4A2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É razoável, portanto, que a parte requerida contribua para a subsistência da parte autora com ao menos % do salário mínimo vigente (atuais {valor_pensao})</w:t>
      </w:r>
      <w:r w:rsidRPr="26A1E4A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, além de 50% dos gastos extraordinários com saúde, educação e vestuário, até o dia </w:t>
      </w:r>
      <w:r w:rsidRPr="26A1E4A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highlight w:val="yellow"/>
          <w:u w:val="none"/>
          <w:lang w:val="pt-BR"/>
        </w:rPr>
        <w:t>05</w:t>
      </w:r>
      <w:r w:rsidRPr="26A1E4A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 de cada mês.</w:t>
      </w:r>
    </w:p>
    <w:p w:rsidR="0BB2F484" w:rsidP="0BB2F484" w:rsidRDefault="0BB2F484" w14:paraId="37EAC6F3" w14:textId="106D604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6A1E4A2" w:rsidRDefault="7F2F10D9" w14:paraId="50C3064A" w14:textId="17FDC95B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V. DOS PEDIDOS</w:t>
      </w:r>
    </w:p>
    <w:p w:rsidR="0BB2F484" w:rsidP="0BB2F484" w:rsidRDefault="0BB2F484" w14:paraId="50136ADF" w14:textId="120D3A2D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D403FDE" w14:textId="0EC9C090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Ante o exposto, requer:</w:t>
      </w:r>
    </w:p>
    <w:p w:rsidR="7F2F10D9" w:rsidP="0BB2F484" w:rsidRDefault="7F2F10D9" w14:paraId="0080D9D9" w14:textId="7B5F8B01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a) o deferimento da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justiça gratuita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bem como sejam observadas as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prerrogativas dos membros da Defensoria Pública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 intimação pessoal e prazo em dobro;</w:t>
      </w:r>
    </w:p>
    <w:p w:rsidR="7F2F10D9" w:rsidP="0BB2F484" w:rsidRDefault="7F2F10D9" w14:paraId="78ABD700" w14:textId="0A03ADCA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b) a garantia de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prioridade de tramitação </w:t>
      </w:r>
      <w:r w:rsidRPr="26A1E4A2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do feito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recebendo os autos identificação própria;</w:t>
      </w:r>
    </w:p>
    <w:p w:rsidR="7F2F10D9" w:rsidP="0BB2F484" w:rsidRDefault="7F2F10D9" w14:paraId="37DE18AA" w14:textId="5D25D32A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c) 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do Ministério Público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para acompanhar todos os atos do processo;</w:t>
      </w:r>
    </w:p>
    <w:p w:rsidR="7F2F10D9" w:rsidP="0BB2F484" w:rsidRDefault="7F2F10D9" w14:paraId="72ED3ACB" w14:textId="7636CF40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d) liminarmente, o arbitramento de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alimentos provisórios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no valor de </w:t>
      </w:r>
      <w:r w:rsidRPr="26A1E4A2" w:rsidR="210D3DD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30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%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do </w:t>
      </w:r>
      <w:r w:rsidRPr="26A1E4A2" w:rsidR="3C2D345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salário-mínimo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correspondente atualmente 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</w:t>
      </w:r>
      <w:r w:rsidRPr="26A1E4A2" w:rsidR="295245A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</w:t>
      </w:r>
      <w:r w:rsidRPr="26A1E4A2" w:rsidR="184E4E9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lor_pensao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além de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até o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 </w:t>
      </w:r>
      <w:r w:rsidRPr="26A1E4A2" w:rsidR="29F6A54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5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cada mês, a ser creditado no seguinte endereço bancário: 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dados_bancarios_requerente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};</w:t>
      </w:r>
    </w:p>
    <w:p w:rsidR="7F2F10D9" w:rsidP="0BB2F484" w:rsidRDefault="7F2F10D9" w14:paraId="329AE8AF" w14:textId="33ED4FDC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e) </w:t>
      </w:r>
      <w:r w:rsidRPr="26A1E4A2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o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envio de ofício ao INSS e à CEF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 fim de que estes informem sobre a existência de eventual vínculo empregatício ativo do alimentante, com fulcro no art. 529 do CPC;</w:t>
      </w:r>
    </w:p>
    <w:p w:rsidR="7F2F10D9" w:rsidP="0BB2F484" w:rsidRDefault="7F2F10D9" w14:paraId="0DAC819B" w14:textId="126743BA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f) se houver vínculo empregatício,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o envio de ofício ao ente empregador do(a) alimentante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empregador_nome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empregador_endereco_profissional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e e-mail {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empregador_email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 fim de que os alimentos ora arbitrados passem a ser descontados diretamente em folha de pagamento, com fulcro no art. 529 do CPC;</w:t>
      </w:r>
    </w:p>
    <w:p w:rsidR="7F2F10D9" w:rsidP="0BB2F484" w:rsidRDefault="7F2F10D9" w14:paraId="0E59587F" w14:textId="3D9B2ACC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g) após tomadas as providências referentes à tutela provisória, que se proceda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à citação da parte requerida para comparecer à audiência de conciliação e mediação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nos termos do art. 319, VII, do CPC;</w:t>
      </w:r>
    </w:p>
    <w:p w:rsidR="7F2F10D9" w:rsidP="0BB2F484" w:rsidRDefault="7F2F10D9" w14:paraId="0769D29D" w14:textId="171B6A72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h) ao final, no mérito, a c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ondenação da parte requerida para pagar alimentos definitivos à parte requerente em valor não inferior 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% do </w:t>
      </w:r>
      <w:r w:rsidRPr="26A1E4A2" w:rsidR="4A6DC2B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salário-mínimo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vigente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além de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quantia essa que deverá ser paga até o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 </w:t>
      </w:r>
      <w:r w:rsidRPr="26A1E4A2" w:rsidR="32B27638">
        <w:rPr>
          <w:rFonts w:ascii="Times New Roman" w:hAnsi="Times New Roman" w:eastAsia="Times New Roman" w:cs="Times New Roman"/>
          <w:noProof w:val="0"/>
          <w:sz w:val="24"/>
          <w:szCs w:val="24"/>
          <w:highlight w:val="yellow"/>
          <w:lang w:val="pt-BR"/>
        </w:rPr>
        <w:t>5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cada mês, mediante depósito a ser efetuado na conta bancária supramencionada;</w:t>
      </w:r>
    </w:p>
    <w:p w:rsidR="7F2F10D9" w:rsidP="0BB2F484" w:rsidRDefault="7F2F10D9" w14:paraId="5DC02E05" w14:textId="6BF46B33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i) 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condenação da parte requerida nas custas processuais e nos honorários de sucumbência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b39da1d2b9a94728">
        <w:r w:rsidRPr="26A1E4A2" w:rsidR="7F2F10D9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central.honorarios@defensoria.ba.def.br</w:t>
        </w:r>
      </w:hyperlink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favorecido DPE BB ARRECAD FAJDPE BA, CNPJ 07.778.585/0001-14;</w:t>
      </w:r>
    </w:p>
    <w:p w:rsidR="7F2F10D9" w:rsidP="0BB2F484" w:rsidRDefault="7F2F10D9" w14:paraId="3DF98B76" w14:textId="2CC88D4E">
      <w:pPr>
        <w:spacing w:before="225" w:beforeAutospacing="off" w:after="225" w:afterAutospacing="off"/>
        <w:ind w:firstLine="720"/>
        <w:jc w:val="both"/>
      </w:pP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j) por fim, a Defensoria Pública requer, desde já, seja determinada a 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pessoa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da parte autora </w:t>
      </w:r>
      <w:r w:rsidRPr="26A1E4A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sempre que qualquer ato processual depender de providência ou informação que somente por ela possa ser realizada ou prestada.</w:t>
      </w:r>
    </w:p>
    <w:p w:rsidR="0BB2F484" w:rsidP="0BB2F484" w:rsidRDefault="0BB2F484" w14:paraId="29FD38CB" w14:textId="05D3228D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26DD732D" w14:textId="148B730F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Protesta pela produção de todos os meios de prova admitidos em direito.</w:t>
      </w:r>
    </w:p>
    <w:p w:rsidR="0BB2F484" w:rsidP="0BB2F484" w:rsidRDefault="0BB2F484" w14:paraId="4F8870EC" w14:textId="2E416B9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1CB0A8AE" w14:textId="5A5E3DDC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Dá-se à causa o valor de 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({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valor_causa_extenso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}).</w:t>
      </w:r>
    </w:p>
    <w:p w:rsidR="0BB2F484" w:rsidP="0BB2F484" w:rsidRDefault="0BB2F484" w14:paraId="7449A93B" w14:textId="18D9C63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AAFDD4B" w14:textId="0C8D95A7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Nestes termos, pede deferimento.</w:t>
      </w:r>
    </w:p>
    <w:p w:rsidR="7F2F10D9" w:rsidP="0BB2F484" w:rsidRDefault="7F2F10D9" w14:paraId="20BBB6DA" w14:textId="16112E11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cidade_data_assinatura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datado e assinado eletronicamente.</w:t>
      </w:r>
    </w:p>
    <w:p w:rsidR="1BA83941" w:rsidP="26A1E4A2" w:rsidRDefault="1BA83941" w14:paraId="2C5FCB17" w14:textId="0EDC72E6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6A1E4A2" w:rsidR="1BA839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NOME DA DEFENSORA</w:t>
      </w:r>
      <w:r w:rsidRPr="26A1E4A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</w:p>
    <w:p w:rsidR="7F2F10D9" w:rsidP="26A1E4A2" w:rsidRDefault="7F2F10D9" w14:paraId="289E881B" w14:textId="388E879E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26A1E4A2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Defensora Pública do Estado da Bahia</w:t>
      </w:r>
    </w:p>
    <w:p w:rsidR="0BB2F484" w:rsidP="0BB2F484" w:rsidRDefault="0BB2F484" w14:paraId="34DF12B8" w14:textId="2D1E8CAC">
      <w:pPr>
        <w:tabs>
          <w:tab w:val="left" w:leader="none" w:pos="0"/>
          <w:tab w:val="left" w:leader="none" w:pos="880"/>
        </w:tabs>
        <w:spacing w:after="0" w:line="360" w:lineRule="auto"/>
        <w:ind w:firstLine="19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 w:rsidR="00C85264">
      <w:headerReference w:type="default" r:id="rId8"/>
      <w:footerReference w:type="default" r:id="rId9"/>
      <w:pgSz w:w="11906" w:h="16838" w:orient="portrait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74E3" w:rsidRDefault="006B74E3" w14:paraId="63176616" w14:textId="77777777">
      <w:pPr>
        <w:spacing w:line="240" w:lineRule="auto"/>
      </w:pPr>
      <w:r>
        <w:separator/>
      </w:r>
    </w:p>
  </w:endnote>
  <w:endnote w:type="continuationSeparator" w:id="0">
    <w:p w:rsidR="006B74E3" w:rsidRDefault="006B74E3" w14:paraId="087F272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5264" w:rsidRDefault="00C85264" w14:paraId="6BB9E253" w14:textId="77777777">
    <w:pP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  <w:p w:rsidR="00C85264" w:rsidRDefault="006B74E3" w14:paraId="14B0D092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Rua Águas Claras, 523, Bairro Bela Vista, CEP 45990-280, Teixeira de Freitas/BA</w:t>
    </w:r>
  </w:p>
  <w:p w:rsidR="00C85264" w:rsidRDefault="006B74E3" w14:paraId="3B5CB99C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Tel.: (73) 32</w:t>
    </w:r>
    <w:r>
      <w:rPr>
        <w:rFonts w:ascii="Calibri" w:hAnsi="Calibri" w:eastAsia="Arial" w:cs="Calibri"/>
        <w:sz w:val="20"/>
        <w:szCs w:val="20"/>
      </w:rPr>
      <w:t>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74E3" w:rsidRDefault="006B74E3" w14:paraId="006021D2" w14:textId="77777777">
      <w:pPr>
        <w:spacing w:after="0"/>
      </w:pPr>
      <w:r>
        <w:separator/>
      </w:r>
    </w:p>
  </w:footnote>
  <w:footnote w:type="continuationSeparator" w:id="0">
    <w:p w:rsidR="006B74E3" w:rsidRDefault="006B74E3" w14:paraId="6A3E069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85264" w:rsidRDefault="006B74E3" w14:paraId="23DE523C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  <w:r>
      <w:rPr>
        <w:rFonts w:ascii="Calibri" w:hAnsi="Calibri" w:eastAsia="Arial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85264" w:rsidRDefault="00C85264" w14:paraId="52E56223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3e9a1410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34f73ae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4c49185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4c368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47ad8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6B74E3"/>
    <w:rsid w:val="00795B8F"/>
    <w:rsid w:val="00C85264"/>
    <w:rsid w:val="00CC42F6"/>
    <w:rsid w:val="03C27159"/>
    <w:rsid w:val="06FA5B07"/>
    <w:rsid w:val="06FBE106"/>
    <w:rsid w:val="0762ED0E"/>
    <w:rsid w:val="0925B94F"/>
    <w:rsid w:val="0A2364AF"/>
    <w:rsid w:val="0BB2F484"/>
    <w:rsid w:val="0C8988FC"/>
    <w:rsid w:val="0DF0018C"/>
    <w:rsid w:val="11495807"/>
    <w:rsid w:val="127667EF"/>
    <w:rsid w:val="148F20BA"/>
    <w:rsid w:val="1604C9D3"/>
    <w:rsid w:val="176A427A"/>
    <w:rsid w:val="184E4E9B"/>
    <w:rsid w:val="18B7E9C6"/>
    <w:rsid w:val="196516C8"/>
    <w:rsid w:val="196F9B87"/>
    <w:rsid w:val="1A04A59D"/>
    <w:rsid w:val="1A629475"/>
    <w:rsid w:val="1AE5177E"/>
    <w:rsid w:val="1AEA4BE9"/>
    <w:rsid w:val="1BA83941"/>
    <w:rsid w:val="1C8B77F5"/>
    <w:rsid w:val="1C8F0D20"/>
    <w:rsid w:val="1FF7333D"/>
    <w:rsid w:val="210D3DDD"/>
    <w:rsid w:val="21A8CE96"/>
    <w:rsid w:val="2287613B"/>
    <w:rsid w:val="251BA7D2"/>
    <w:rsid w:val="25835278"/>
    <w:rsid w:val="26A1E4A2"/>
    <w:rsid w:val="27646502"/>
    <w:rsid w:val="27B6CA0A"/>
    <w:rsid w:val="2834ECA7"/>
    <w:rsid w:val="295245AD"/>
    <w:rsid w:val="29CA0187"/>
    <w:rsid w:val="29F6A54F"/>
    <w:rsid w:val="2BD1C78E"/>
    <w:rsid w:val="2D34A817"/>
    <w:rsid w:val="2DB7943B"/>
    <w:rsid w:val="2EDE6F70"/>
    <w:rsid w:val="2F6CF5B0"/>
    <w:rsid w:val="319D5095"/>
    <w:rsid w:val="320064C5"/>
    <w:rsid w:val="32B27638"/>
    <w:rsid w:val="338B1EE5"/>
    <w:rsid w:val="341E9DB0"/>
    <w:rsid w:val="344F1ED9"/>
    <w:rsid w:val="34F2826B"/>
    <w:rsid w:val="359D05B6"/>
    <w:rsid w:val="35A41D55"/>
    <w:rsid w:val="36755075"/>
    <w:rsid w:val="374C4C14"/>
    <w:rsid w:val="38E4BE91"/>
    <w:rsid w:val="39526254"/>
    <w:rsid w:val="39946560"/>
    <w:rsid w:val="3A91F167"/>
    <w:rsid w:val="3B0547DF"/>
    <w:rsid w:val="3C2D3456"/>
    <w:rsid w:val="40345532"/>
    <w:rsid w:val="42F81C83"/>
    <w:rsid w:val="43D621B4"/>
    <w:rsid w:val="446E6C24"/>
    <w:rsid w:val="474850B3"/>
    <w:rsid w:val="47562130"/>
    <w:rsid w:val="475A64D6"/>
    <w:rsid w:val="487F1626"/>
    <w:rsid w:val="49F89DC2"/>
    <w:rsid w:val="4A38B445"/>
    <w:rsid w:val="4A6DC2B1"/>
    <w:rsid w:val="4A9F5149"/>
    <w:rsid w:val="4AE2DF68"/>
    <w:rsid w:val="4AEE441F"/>
    <w:rsid w:val="4DF77118"/>
    <w:rsid w:val="4E98B3ED"/>
    <w:rsid w:val="50478F9C"/>
    <w:rsid w:val="50BF0A91"/>
    <w:rsid w:val="5373EE75"/>
    <w:rsid w:val="544B42E8"/>
    <w:rsid w:val="55646B1E"/>
    <w:rsid w:val="57AC0472"/>
    <w:rsid w:val="57CF0FC5"/>
    <w:rsid w:val="5805107C"/>
    <w:rsid w:val="58353F49"/>
    <w:rsid w:val="5907BC91"/>
    <w:rsid w:val="5A041262"/>
    <w:rsid w:val="5AC80347"/>
    <w:rsid w:val="5B718CAE"/>
    <w:rsid w:val="5B7FE1CC"/>
    <w:rsid w:val="5D04CECF"/>
    <w:rsid w:val="60B60A66"/>
    <w:rsid w:val="61AF10AD"/>
    <w:rsid w:val="62B3ACDC"/>
    <w:rsid w:val="6395BA67"/>
    <w:rsid w:val="644984E8"/>
    <w:rsid w:val="644F01F0"/>
    <w:rsid w:val="667F6066"/>
    <w:rsid w:val="66C94102"/>
    <w:rsid w:val="67ABD5D5"/>
    <w:rsid w:val="67C02619"/>
    <w:rsid w:val="6A741BB4"/>
    <w:rsid w:val="6BD6B233"/>
    <w:rsid w:val="6C461869"/>
    <w:rsid w:val="6DA60772"/>
    <w:rsid w:val="6E325FC7"/>
    <w:rsid w:val="70C67F53"/>
    <w:rsid w:val="743E366A"/>
    <w:rsid w:val="74EB73A4"/>
    <w:rsid w:val="75201A07"/>
    <w:rsid w:val="768B8393"/>
    <w:rsid w:val="7A0F0F2D"/>
    <w:rsid w:val="7ADB1D32"/>
    <w:rsid w:val="7BA344AB"/>
    <w:rsid w:val="7D9B1AC7"/>
    <w:rsid w:val="7F2F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semiHidden="1" w:unhideWhenUsed="1" w:qFormat="1"/>
    <w:lsdException w:name="heading 4" w:qFormat="1"/>
    <w:lsdException w:name="heading 5" w:uiPriority="9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uiPriority="1" w:semiHidden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uiPriority="99" w:semiHidden="1" w:unhideWhenUsed="1"/>
    <w:lsdException w:name="HTML Bottom of Form" w:uiPriority="99" w:semiHidden="1" w:unhideWhenUsed="1"/>
    <w:lsdException w:name="Normal (Web)" w:uiPriority="99" w:qFormat="1"/>
    <w:lsdException w:name="HTML Preformatted" w:qFormat="1"/>
    <w:lsdException w:name="Normal Table" w:uiPriority="99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 w:qFormat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 w:unhideWhenUsed="1"/>
    <w:lsdException w:name="List Paragraph" w:uiPriority="34" w:qFormat="1"/>
    <w:lsdException w:name="Quote" w:qFormat="1"/>
    <w:lsdException w:name="Intense Quote" w:uiPriority="99" w:semiHidden="1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Autospacing="1" w:after="0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abealhoChar" w:customStyle="1">
    <w:name w:val="Cabeçalho Char"/>
    <w:basedOn w:val="Fontepargpadro"/>
    <w:link w:val="Cabealho"/>
    <w:uiPriority w:val="99"/>
    <w:qFormat/>
  </w:style>
  <w:style w:type="character" w:styleId="RodapChar" w:customStyle="1">
    <w:name w:val="Rodapé Char"/>
    <w:basedOn w:val="Fontepargpadro"/>
    <w:link w:val="Rodap"/>
    <w:qFormat/>
  </w:style>
  <w:style w:type="character" w:styleId="TextodebaloChar" w:customStyle="1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styleId="Ttulo1Char" w:customStyle="1">
    <w:name w:val="Título 1 Char"/>
    <w:basedOn w:val="Fontepargpadro"/>
    <w:link w:val="Ttulo1"/>
    <w:qFormat/>
    <w:rPr>
      <w:rFonts w:ascii="Arial" w:hAnsi="Arial" w:eastAsia="Times New Roman" w:cs="Times New Roman"/>
      <w:sz w:val="28"/>
      <w:szCs w:val="20"/>
      <w:lang w:eastAsia="pt-BR"/>
    </w:rPr>
  </w:style>
  <w:style w:type="paragraph" w:styleId="WW-NormalWeb" w:customStyle="1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styleId="WW-Recuodecorpodetexto3" w:customStyle="1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styleId="RecuodecorpodetextoChar" w:customStyle="1">
    <w:name w:val="Recuo de corpo de texto Char"/>
    <w:basedOn w:val="Fontepargpadro"/>
    <w:link w:val="Recuodecorpodetexto"/>
    <w:qFormat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styleId="Recuodecorpodetexto3Char" w:customStyle="1">
    <w:name w:val="Recuo de corpo de texto 3 Char"/>
    <w:basedOn w:val="Fontepargpadro"/>
    <w:link w:val="Recuodecorpodetexto3"/>
    <w:qFormat/>
    <w:rPr>
      <w:rFonts w:ascii="Arial" w:hAnsi="Arial" w:eastAsia="Times New Roman" w:cs="Times New Roman"/>
      <w:color w:val="000000"/>
      <w:sz w:val="28"/>
      <w:szCs w:val="20"/>
    </w:rPr>
  </w:style>
  <w:style w:type="character" w:styleId="Corpodetexto2Char" w:customStyle="1">
    <w:name w:val="Corpo de texto 2 Char"/>
    <w:basedOn w:val="Fontepargpadro"/>
    <w:link w:val="Corpodetexto2"/>
    <w:qFormat/>
    <w:rPr>
      <w:rFonts w:ascii="Times New Roman" w:hAnsi="Times New Roman" w:eastAsia="Times New Roman" w:cs="Times New Roman"/>
      <w:b/>
      <w:sz w:val="28"/>
      <w:szCs w:val="20"/>
    </w:rPr>
  </w:style>
  <w:style w:type="character" w:styleId="CorpodetextoChar" w:customStyle="1">
    <w:name w:val="Corpo de texto Char"/>
    <w:basedOn w:val="Fontepargpadro"/>
    <w:link w:val="Corpodetexto"/>
    <w:qFormat/>
    <w:rPr>
      <w:rFonts w:ascii="Times New Roman" w:hAnsi="Times New Roman" w:eastAsia="Times New Roman" w:cs="Times New Roman"/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rpodetexto3Char" w:customStyle="1">
    <w:name w:val="Corpo de texto 3 Char"/>
    <w:basedOn w:val="Fontepargpadro"/>
    <w:link w:val="Corpodetexto3"/>
    <w:qFormat/>
    <w:rPr>
      <w:rFonts w:ascii="Times New Roman" w:hAnsi="Times New Roman" w:eastAsia="Times New Roman" w:cs="Times New Roman"/>
      <w:sz w:val="16"/>
      <w:szCs w:val="16"/>
    </w:rPr>
  </w:style>
  <w:style w:type="character" w:styleId="Pr-formataoHTMLChar" w:customStyle="1">
    <w:name w:val="Pré-formatação HTML Char"/>
    <w:basedOn w:val="Fontepargpadro"/>
    <w:link w:val="Pr-formataoHTML"/>
    <w:qFormat/>
    <w:rPr>
      <w:rFonts w:ascii="Verdana" w:hAnsi="Verdana" w:eastAsia="Arial Unicode MS" w:cs="Arial Unicode MS"/>
      <w:sz w:val="20"/>
      <w:szCs w:val="20"/>
      <w:lang w:eastAsia="pt-BR"/>
    </w:rPr>
  </w:style>
  <w:style w:type="character" w:styleId="highlightbrs1" w:customStyle="1">
    <w:name w:val="highlightbrs1"/>
    <w:qFormat/>
    <w:rPr>
      <w:b/>
      <w:bCs/>
      <w:color w:val="FF0000"/>
    </w:rPr>
  </w:style>
  <w:style w:type="character" w:styleId="CaracteresdeNotadeRodap" w:customStyle="1">
    <w:name w:val="Caracteres de Nota de Rodapé"/>
    <w:qFormat/>
    <w:rPr>
      <w:vertAlign w:val="superscript"/>
    </w:rPr>
  </w:style>
  <w:style w:type="character" w:styleId="Caracteresdenotaderodap0" w:customStyle="1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PargrafoNormal" w:customStyle="1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styleId="PargrafoNormalChar" w:customStyle="1">
    <w:name w:val="Parágrafo Normal Char"/>
    <w:link w:val="PargrafoNormal"/>
    <w:qFormat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styleId="CitaoChar" w:customStyle="1">
    <w:name w:val="Citação Char"/>
    <w:basedOn w:val="Fontepargpadro"/>
    <w:link w:val="Citao"/>
    <w:qFormat/>
    <w:rPr>
      <w:rFonts w:ascii="Arial" w:hAnsi="Arial" w:eastAsia="Times New Roman" w:cs="Times New Roman"/>
      <w:i/>
      <w:iCs/>
      <w:lang w:val="zh-CN" w:eastAsia="zh-CN"/>
    </w:rPr>
  </w:style>
  <w:style w:type="paragraph" w:styleId="text1" w:customStyle="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label" w:customStyle="1">
    <w:name w:val="label"/>
    <w:basedOn w:val="Fontepargpadro"/>
    <w:qFormat/>
  </w:style>
  <w:style w:type="paragraph" w:styleId="Recuodecorpodetexto31" w:customStyle="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styleId="TtuloChar" w:customStyle="1">
    <w:name w:val="Título Char"/>
    <w:basedOn w:val="Fontepargpadro"/>
    <w:link w:val="Ttulo"/>
    <w:qFormat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styleId="Refdenotaderodap2" w:customStyle="1">
    <w:name w:val="Ref. de nota de rodapé2"/>
    <w:qFormat/>
    <w:rPr>
      <w:vertAlign w:val="superscript"/>
    </w:rPr>
  </w:style>
  <w:style w:type="character" w:styleId="apple-converted-space" w:customStyle="1">
    <w:name w:val="apple-converted-space"/>
    <w:basedOn w:val="Fontepargpadro"/>
    <w:qFormat/>
  </w:style>
  <w:style w:type="character" w:styleId="Ttulo5Char" w:customStyle="1">
    <w:name w:val="Título 5 Char"/>
    <w:basedOn w:val="Fontepargpadro"/>
    <w:link w:val="Ttulo5"/>
    <w:uiPriority w:val="9"/>
    <w:semiHidden/>
    <w:qFormat/>
    <w:rPr>
      <w:rFonts w:asciiTheme="majorHAnsi" w:hAnsiTheme="majorHAnsi" w:eastAsiaTheme="majorEastAsia" w:cstheme="majorBidi"/>
      <w:color w:val="365F91" w:themeColor="accent1" w:themeShade="BF"/>
    </w:rPr>
  </w:style>
  <w:style w:type="paragraph" w:styleId="Corpodetexto21" w:customStyle="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styleId="StyleCuzo" w:customStyle="1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styleId="Ttulo2Char" w:customStyle="1">
    <w:name w:val="Título 2 Char"/>
    <w:basedOn w:val="Fontepargpadro"/>
    <w:link w:val="Ttulo2"/>
    <w:uiPriority w:val="9"/>
    <w:qFormat/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Recuodecorpodetexto21" w:customStyle="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Standard" w:customStyle="1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eastAsia="zh-CN" w:bidi="hi-IN"/>
    </w:rPr>
  </w:style>
  <w:style w:type="paragraph" w:styleId="Padro" w:customStyle="1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eastAsia="zh-CN" w:bidi="hi-IN"/>
    </w:rPr>
  </w:style>
  <w:style w:type="paragraph" w:styleId="Corpodetexto32" w:customStyle="1">
    <w:name w:val="Corpo de texto 32"/>
    <w:basedOn w:val="Normal"/>
    <w:qFormat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styleId="artart" w:customStyle="1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Refdenotaderodap1" w:customStyle="1">
    <w:name w:val="Ref. de nota de rodapé1"/>
    <w:qFormat/>
    <w:rPr>
      <w:vertAlign w:val="superscript"/>
    </w:rPr>
  </w:style>
  <w:style w:type="character" w:styleId="Refdenotaderodap3" w:customStyle="1">
    <w:name w:val="Ref. de nota de rodapé3"/>
    <w:qFormat/>
    <w:rPr>
      <w:vertAlign w:val="superscript"/>
    </w:rPr>
  </w:style>
  <w:style w:type="paragraph" w:styleId="Textodenotaderodap1" w:customStyle="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Recuodecorpodetexto22" w:customStyle="1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hyperlink" Target="mailto:central.honorarios@defensoria.ba.def.br" TargetMode="External" Id="Rb39da1d2b9a9472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Lais Lage dos Santos</dc:creator>
  <lastModifiedBy>weslley snts</lastModifiedBy>
  <revision>5</revision>
  <dcterms:created xsi:type="dcterms:W3CDTF">2025-11-19T19:22:00.0000000Z</dcterms:created>
  <dcterms:modified xsi:type="dcterms:W3CDTF">2025-12-10T19:59:53.4508028Z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