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6E153A" w14:textId="0422B7A5" w:rsidR="7F2F10D9" w:rsidRDefault="7F2F10D9" w:rsidP="01BA5F47">
      <w:pPr>
        <w:spacing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AO JUÍZO DA </w:t>
      </w:r>
      <w:r w:rsidR="1604C9D3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1° VARA </w:t>
      </w:r>
      <w:r w:rsidR="338B1EE5"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 FAMÍLIA, ÓRFÃOS, SUCESSÕES E INTERDITOS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 COMARCA DE </w:t>
      </w:r>
      <w:r w:rsidR="1AE5177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TEIXEIRA DE FREITAS </w:t>
      </w:r>
      <w:r w:rsidR="2BD1C78E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- BAHIA</w:t>
      </w:r>
    </w:p>
    <w:p w14:paraId="0FEF0A54" w14:textId="4F4C13FD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7F7B8D5" w14:textId="005D766A" w:rsidR="7F2F10D9" w:rsidRDefault="7F2F10D9" w:rsidP="01BA5F47">
      <w:pPr>
        <w:bidi/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ATENDIMENTO SOLAR Nº 202604144219062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</w:p>
    <w:p w14:paraId="6366D3DA" w14:textId="3F28563A" w:rsidR="0BB2F484" w:rsidRDefault="0BB2F484" w:rsidP="0BB2F484">
      <w:pPr>
        <w:bidi/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B82E35" w14:textId="3ECFBA76" w:rsidR="7F2F10D9" w:rsidRDefault="005870EE" w:rsidP="01BA5F47">
      <w:pPr>
        <w:spacing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FULANO DE TAL (TESTE)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, brasileiro(a), nascido(a) em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[PREENCHER],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inscrito(a) no CPF nº </w:t>
      </w:r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100.000.000-19</w:t>
      </w:r>
      <w:proofErr w:type="spellStart"/>
      <w:r w:rsidRPr="00041DC9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 xml:space="preserve"> portador(a) do RG nº 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não informado(a)</w:t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 xml:space="preserve">, incapaz</w:t>
      </w:r>
      <w:proofErr w:type="spellStart"/>
      <w:r w:rsidR="00A579C3" w:rsidRPr="002C2805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A579C3" w:rsidRPr="002C2805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/>
      </w:r>
      <w:r w:rsidR="00A579C3"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0041DC9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5870EE">
        <w:rPr>
          <w:rFonts w:ascii="Times New Roman" w:eastAsia="Times New Roman" w:hAnsi="Times New Roman" w:cs="Times New Roman"/>
          <w:sz w:val="24"/>
          <w:szCs w:val="24"/>
        </w:rPr>
        <w:t>por</w:t>
      </w:r>
      <w:r w:rsidRPr="005870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FULANO DE TAL (TESTE),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brasileira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63FF47B0" w:rsidRPr="01BA5F47">
        <w:rPr>
          <w:rFonts w:ascii="Times New Roman" w:eastAsia="Times New Roman" w:hAnsi="Times New Roman" w:cs="Times New Roman"/>
          <w:sz w:val="24"/>
          <w:szCs w:val="24"/>
        </w:rPr>
        <w:t xml:space="preserve">solteira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______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inscrito(a) no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CPF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sob o n</w:t>
      </w:r>
      <w:r w:rsidR="00777E0F" w:rsidRP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>º</w:t>
      </w:r>
      <w:r w:rsidR="00777E0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______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 xml:space="preserve">portador(a) do RG nº não informado</w:t>
      </w:r>
      <w:proofErr w:type="spellStart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00777E0F" w:rsidRPr="00777E0F">
        <w:rPr>
          <w:rFonts w:ascii="Times New Roman" w:eastAsia="Times New Roman" w:hAnsi="Times New Roman" w:cs="Times New Roman"/>
          <w:sz w:val="24"/>
          <w:szCs w:val="24"/>
        </w:rPr>
        <w:t/>
      </w:r>
      <w:r w:rsidR="00777E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residente e domiciliado(a) à não informado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não informado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não informado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(73) 98888-8888</w:t>
      </w:r>
      <w:proofErr w:type="spellStart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,</w:t>
      </w:r>
      <w:r w:rsidR="0925B94F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 xml:space="preserve">vem, perante esse Juízo, assistido(a) pela 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DEFENSORIA PÚBLICA DO ESTADO DA BAHIA</w:t>
      </w:r>
      <w:r w:rsidR="7F2F10D9" w:rsidRPr="01BA5F47">
        <w:rPr>
          <w:rFonts w:ascii="Times New Roman" w:eastAsia="Times New Roman" w:hAnsi="Times New Roman" w:cs="Times New Roman"/>
          <w:sz w:val="24"/>
          <w:szCs w:val="24"/>
        </w:rPr>
        <w:t>, por um dos seus membros que a esta subscreve, na forma do artigo 134 da Constituição Federal, da Lei Complementar Federal nº 80/94 e da Lei Complementar Estadual nº 26/06, ajuizar a presente</w:t>
      </w:r>
    </w:p>
    <w:p w14:paraId="2DD554AF" w14:textId="34EDC517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0E52E67" w14:textId="412A9799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AÇÃO DE FIXAÇÃO DE ALIMENTOS COM PEDIDO DE ALIMENTOS PROVISÓRIOS</w:t>
      </w:r>
    </w:p>
    <w:p w14:paraId="69CC6C76" w14:textId="57350B1D" w:rsidR="0BB2F484" w:rsidRDefault="0BB2F484" w:rsidP="0BB2F484">
      <w:pPr>
        <w:spacing w:before="225" w:after="225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CA881A" w14:textId="4951D3E0" w:rsidR="5A041262" w:rsidRDefault="5A041262" w:rsidP="0BB2F484">
      <w:pPr>
        <w:spacing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em face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______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brasileiro(a)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solteiro(a)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CPF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residente e domiciliado(a) à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não informado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e-mail não informado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telefone não informado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. Outros dados conhecidos: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pelos motivos de fato e de direito a seguir expostos:</w:t>
      </w:r>
    </w:p>
    <w:p w14:paraId="78167FAE" w14:textId="2265DC06" w:rsidR="0BB2F484" w:rsidRDefault="0BB2F484" w:rsidP="0BB2F484">
      <w:pPr>
        <w:spacing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717F23" w14:textId="0AB5F5F1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I. DAS PRERROGATIVAS INSTITUCIONAIS</w:t>
      </w:r>
    </w:p>
    <w:p w14:paraId="3554308B" w14:textId="077AE58E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CC2536" w14:textId="3AF893A1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Inicialmente, ressalta-se que por estar a parte requerente assistida pela Defensoria Pública do Estado da Bahia, é de direito a observância das prerrogativas funcionais desta instituição, tais como a contagem em dobro dos prazos processuais e a intimação pessoal dos </w:t>
      </w:r>
      <w:r w:rsidRPr="0BB2F484">
        <w:rPr>
          <w:rFonts w:ascii="Times New Roman" w:eastAsia="Times New Roman" w:hAnsi="Times New Roman" w:cs="Times New Roman"/>
          <w:sz w:val="24"/>
          <w:szCs w:val="24"/>
        </w:rPr>
        <w:lastRenderedPageBreak/>
        <w:t>Defensores Públicos, sob pena de nulidade dos atos praticados, em consonância com o art. 128, I, da Lei Complementar Federal nº 80 de 1994 c/c art. 148, II, da Lei Complementar Estadual nº 26 de 2006 e art. 186, caput e § 1º, do Código de Processo Civil.</w:t>
      </w:r>
    </w:p>
    <w:p w14:paraId="1CEC883B" w14:textId="4A7673E3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5DD5A2" w14:textId="51A5F85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II. DA GRATUIDADE DE JUSTIÇA</w:t>
      </w:r>
    </w:p>
    <w:p w14:paraId="58B29762" w14:textId="6DCE2805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043D8D" w14:textId="74717BF9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A parte requerente não possui recursos suficientes para pagar as custas, despesas processuais e honorários advocatícios, sem prejuízo do próprio sustento e de sua família, razão pela qual requer, em seu favor, a concessão do benefício da gratuidade da justiça, em sua integralidade, nos termos dos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98 e seguintes do Código de Processo Civil.</w:t>
      </w:r>
    </w:p>
    <w:p w14:paraId="6E6EE077" w14:textId="19C3DC5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DDF8AA" w14:textId="48BA6417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III. DOS FATOS</w:t>
      </w:r>
    </w:p>
    <w:p w14:paraId="1A4F59CC" w14:textId="53929F34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CF028" w14:textId="3103E2A6" w:rsidR="7F2F10D9" w:rsidRDefault="7F2F10D9" w:rsidP="0BB2F484">
      <w:pPr>
        <w:spacing w:before="225" w:after="225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Texto IA (Setup Mock)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</w:p>
    <w:p w14:paraId="3D1432E1" w14:textId="4CFD7EC2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7AE8595" w14:textId="2F8A15A4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IV. DO DIREITO</w:t>
      </w:r>
    </w:p>
    <w:p w14:paraId="3D19CD5B" w14:textId="17D15473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BADCEC" w14:textId="1FB59EFF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Apesar de ser legalmente obrigada (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227 e 229 da CRFB c/c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. 4º e 22, do ECA, e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arts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. 1.566, IV, 1.568, 1.579 e 1.696, todos do CC), a parte requerida não vem contribuindo para o sustento da sua prole, circunstância que compromete o desenvolvimento sadio e harmonioso desta em condições dignas de existência, direito assegurado pelo art. 7º do ECA.</w:t>
      </w:r>
    </w:p>
    <w:p w14:paraId="0AB0CD05" w14:textId="35CC22ED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Importante destacar que a doutrina distingue a obrigação de alimentar (decorrente do poder familiar) do dever de alimentar (decorrente do parentesco). Enquanto a primeira traz consigo uma presunção de necessidade dos alimentos, o segundo exige a comprovação da necessidade de quem os pleiteia.</w:t>
      </w:r>
    </w:p>
    <w:p w14:paraId="0ECD7AE8" w14:textId="1661F008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Consoante Cristiano Chaves de Farias e Nelson 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>Rosenvald</w:t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>, considerando a obrigação alimentar uma consequência do poder familiar (da paternidade ou maternidade), “há presunção das múltiplas necessidades do filho menor, independendo da sua condição econômica. O vínculo possui tamanha dimensão que, ainda que o infante tenha recursos financeiros, os alimentos são devidos, exceto se os pais não tiverem condições, sequer, de se manter, como na hipótese de estarem impossibilitados de exercer atividade laborativa”.</w:t>
      </w:r>
    </w:p>
    <w:p w14:paraId="27FBCF3E" w14:textId="44E36B27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Em regra, a prestação de alimentos, que é recíproca entre pais e filhos (art. 1.696 do CC), deve atender à relação entre a necessidade de quem solicita e a possibilidade de quem é obrigado a prestar (art. 1.694, § 1º, do CC). Porém, “Enquanto os filhos são menores, a presunção de necessidade é absoluta, ou seja, juris et de jure. Tanto é assim que, mesmo não requeridos alimentos provisórios, deve o juiz fixá-los (art. 4º da Lei n. 5.478/68 – Lei de Alimentos)”.</w:t>
      </w:r>
    </w:p>
    <w:p w14:paraId="78E3D39E" w14:textId="5C97C75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Nesse sentido, preceitua o art. 1º da Lei 5.478/68 que a ação de alimentos observará o procedimento especial, determinando em seu art. 4º a fixação de alimentos provisórios pelo juízo ao despachar o pedido realizado na inicial.</w:t>
      </w:r>
    </w:p>
    <w:p w14:paraId="494C923E" w14:textId="1A19BDAC" w:rsidR="0C8988FC" w:rsidRDefault="0C8988FC" w:rsidP="01BA5F47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É razoável, portanto, que a parte requerida contribua para a subsistência da parte autora com ao menos </w:t>
      </w:r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 xml:space="preserve">______</w:t>
      </w:r>
      <w:proofErr w:type="spell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237425CB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 do salário mínimo vigente (atuais </w:t>
      </w:r>
      <w:proofErr w:type="spellStart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)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, além de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50%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dos gastos extraordinários com saúde, educação e vestuário, até o dia 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>05</w:t>
      </w:r>
      <w:r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de cada mês.</w:t>
      </w:r>
    </w:p>
    <w:p w14:paraId="37EAC6F3" w14:textId="106D6047" w:rsidR="0BB2F484" w:rsidRDefault="0BB2F484" w:rsidP="0BB2F484">
      <w:pPr>
        <w:spacing w:before="225" w:after="225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C3064A" w14:textId="17FDC95B" w:rsidR="7F2F10D9" w:rsidRDefault="7F2F10D9" w:rsidP="01BA5F47">
      <w:pPr>
        <w:spacing w:before="225" w:after="225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V. DOS PEDIDOS</w:t>
      </w:r>
    </w:p>
    <w:p w14:paraId="50136ADF" w14:textId="120D3A2D" w:rsidR="0BB2F484" w:rsidRDefault="0BB2F484" w:rsidP="0BB2F484">
      <w:pPr>
        <w:spacing w:before="225" w:after="225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403FDE" w14:textId="0EC9C090" w:rsidR="7F2F10D9" w:rsidRDefault="7F2F10D9" w:rsidP="0BB2F484">
      <w:pPr>
        <w:spacing w:before="225" w:after="225"/>
        <w:ind w:firstLine="720"/>
        <w:jc w:val="both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Ante o exposto, requer:</w:t>
      </w:r>
    </w:p>
    <w:p w14:paraId="0080D9D9" w14:textId="7B5F8B01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a) o deferimento 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justiça gratuita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bem como sejam observadas as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prerrogativas dos membros da Defensoria Pública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intimação pessoal e prazo em dobro;</w:t>
      </w:r>
    </w:p>
    <w:p w14:paraId="78ABD700" w14:textId="0A03ADC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b) a garantia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prioridade de tramitação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do feito, recebendo os autos identificação própria;</w:t>
      </w:r>
    </w:p>
    <w:p w14:paraId="37DE18AA" w14:textId="5D25D32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c)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intimação do Ministério Público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para acompanhar todos os atos do processo;</w:t>
      </w:r>
    </w:p>
    <w:p w14:paraId="72ED3ACB" w14:textId="20B46F9F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d) liminarmente, o arbitramento de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alimentos provisórios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 valor de </w:t>
      </w:r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 xml:space="preserve">______</w:t>
      </w:r>
      <w:proofErr w:type="spell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6B6258AD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%</w:t>
      </w:r>
      <w:proofErr w:type="gram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do </w:t>
      </w:r>
      <w:r w:rsidR="3C2D3456" w:rsidRPr="01BA5F47">
        <w:rPr>
          <w:rFonts w:ascii="Times New Roman" w:eastAsia="Times New Roman" w:hAnsi="Times New Roman" w:cs="Times New Roman"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vigente, correspondente atualmente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Start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295245AD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="184E4E9B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/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120423B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até o dia </w:t>
      </w:r>
      <w:r w:rsidR="29F6A54F" w:rsidRPr="01BA5F47">
        <w:rPr>
          <w:rFonts w:ascii="Times New Roman" w:eastAsia="Times New Roman" w:hAnsi="Times New Roman" w:cs="Times New Roman"/>
          <w:sz w:val="24"/>
          <w:szCs w:val="24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a ser creditado no seguinte endereço bancário: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;</w:t>
      </w:r>
    </w:p>
    <w:p w14:paraId="329AE8AF" w14:textId="33ED4FD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e) o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envio de ofício ao INSS e à CEF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 fim de que estes informem sobre a existência de eventual vínculo empregatício ativo do alimentante, com fulcro no art. 529 do CPC;</w:t>
      </w:r>
    </w:p>
    <w:p w14:paraId="0DAC819B" w14:textId="126743BA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f) se houver vínculo empregatício,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 envio de ofício ao ente empregador do(a) alimentante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com endereço profissional em ______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e e-mail não informado</w:t>
      </w:r>
      <w:proofErr w:type="spellStart"/>
      <w:r w:rsidRPr="01BA5F47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a fim de que os alimentos ora arbitrados passem a ser descontados diretamente em folha de pagamento, com fulcro no art. 529 do CPC;</w:t>
      </w:r>
    </w:p>
    <w:p w14:paraId="0E59587F" w14:textId="3D9B2ACC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g) após tomadas as providências referentes à tutela provisória, que se proceda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à citação da parte requerida para comparecer à audiência de conciliação e mediação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nos termos do art. 319, VII, do CPC;</w:t>
      </w:r>
    </w:p>
    <w:p w14:paraId="0769D29D" w14:textId="54A6BF19" w:rsidR="7F2F10D9" w:rsidRDefault="7F2F10D9" w:rsidP="01BA5F47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h) ao final, no mérito, a c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ondenação da parte requerida para pagar alimentos definitivos à parte requerente em valor não inferior a</w:t>
      </w:r>
      <w:r w:rsidR="06978ED4" w:rsidRPr="01BA5F47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</w:rPr>
        <w:t xml:space="preserve"> </w:t>
      </w:r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 xml:space="preserve">______</w:t>
      </w:r>
      <w:proofErr w:type="spell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Start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gram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proofErr w:type="spellEnd"/>
      <w:r w:rsidR="06978ED4" w:rsidRPr="01BA5F47">
        <w:rPr>
          <w:rFonts w:ascii="Times New Roman" w:eastAsia="Times New Roman" w:hAnsi="Times New Roman" w:cs="Times New Roman"/>
          <w:color w:val="000000" w:themeColor="text1"/>
          <w:sz w:val="24"/>
          <w:szCs w:val="24"/>
          <w:highlight w:val="yellow"/>
        </w:rPr>
        <w:t/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% do </w:t>
      </w:r>
      <w:r w:rsidR="4A6DC2B1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salário-mínimo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vigente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, além de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1A558C3D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50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% dos gastos extraordinários com saúde, educação e vestuário, quantia essa que deverá ser paga até o dia </w:t>
      </w:r>
      <w:r w:rsidR="32B27638" w:rsidRPr="01BA5F47">
        <w:rPr>
          <w:rFonts w:ascii="Times New Roman" w:eastAsia="Times New Roman" w:hAnsi="Times New Roman" w:cs="Times New Roman"/>
          <w:sz w:val="24"/>
          <w:szCs w:val="24"/>
          <w:highlight w:val="yellow"/>
        </w:rPr>
        <w:t>5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 de cada mês, mediante depósito a ser efetuado na conta bancária supramencionada;</w:t>
      </w:r>
    </w:p>
    <w:p w14:paraId="5DC02E05" w14:textId="6BF46B33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i)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condenação da parte requerida nas custas processuais e nos honorários de sucumbência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, sendo que estes últimos deverão ser revertidos em favor do Fundo de Assistência Judiciária da Defensoria Pública do Estado da Bahia – FAJDPE/BA, mediante pagamento diretamente no Banco do Brasil, Agência n° 3832-6, Conta n° 992831-6, chave PIX (e-mail) </w:t>
      </w:r>
      <w:hyperlink r:id="rId8">
        <w:r w:rsidRPr="01BA5F47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central.honorarios@defensoria.ba.def.br</w:t>
        </w:r>
      </w:hyperlink>
      <w:r w:rsidRPr="01BA5F47">
        <w:rPr>
          <w:rFonts w:ascii="Times New Roman" w:eastAsia="Times New Roman" w:hAnsi="Times New Roman" w:cs="Times New Roman"/>
          <w:sz w:val="24"/>
          <w:szCs w:val="24"/>
        </w:rPr>
        <w:t>, favorecido DPE BB ARRECAD FAJDPE BA, CNPJ 07.778.585/0001-14;</w:t>
      </w:r>
    </w:p>
    <w:p w14:paraId="3DF98B76" w14:textId="2CC88D4E" w:rsidR="7F2F10D9" w:rsidRDefault="7F2F10D9" w:rsidP="0BB2F484">
      <w:pPr>
        <w:spacing w:before="225" w:after="225"/>
        <w:ind w:firstLine="720"/>
        <w:jc w:val="both"/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 xml:space="preserve">j) por fim, a Defensoria Pública requer, desde já, seja determinada a </w:t>
      </w: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intimação pessoal da parte autora </w:t>
      </w:r>
      <w:r w:rsidRPr="01BA5F47">
        <w:rPr>
          <w:rFonts w:ascii="Times New Roman" w:eastAsia="Times New Roman" w:hAnsi="Times New Roman" w:cs="Times New Roman"/>
          <w:sz w:val="24"/>
          <w:szCs w:val="24"/>
        </w:rPr>
        <w:t>sempre que qualquer ato processual depender de providência ou informação que somente por ela possa ser realizada ou prestada.</w:t>
      </w:r>
    </w:p>
    <w:p w14:paraId="29FD38CB" w14:textId="05D3228D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DD732D" w14:textId="148B730F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Protesta pela produção de todos os meios de prova admitidos em direito.</w:t>
      </w:r>
    </w:p>
    <w:p w14:paraId="4F8870EC" w14:textId="2E416B9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CB0A8AE" w14:textId="5A5E3DDC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Dá-se à causa o valor de ______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 (______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).</w:t>
      </w:r>
    </w:p>
    <w:p w14:paraId="7449A93B" w14:textId="18D9C637" w:rsidR="0BB2F484" w:rsidRDefault="0BB2F484" w:rsidP="0BB2F484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AFDD4B" w14:textId="0C8D95A7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>Nestes termos, pede deferimento.</w:t>
      </w:r>
    </w:p>
    <w:p w14:paraId="20BBB6DA" w14:textId="16112E11" w:rsidR="7F2F10D9" w:rsidRDefault="7F2F10D9" w:rsidP="0BB2F484">
      <w:pPr>
        <w:spacing w:before="225" w:after="225"/>
        <w:ind w:firstLine="720"/>
        <w:jc w:val="center"/>
      </w:pPr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14 de abril de 2026</w:t>
      </w:r>
      <w:proofErr w:type="spellStart"/>
      <w:r w:rsidRPr="0BB2F484">
        <w:rPr>
          <w:rFonts w:ascii="Times New Roman" w:eastAsia="Times New Roman" w:hAnsi="Times New Roman" w:cs="Times New Roman"/>
          <w:sz w:val="24"/>
          <w:szCs w:val="24"/>
        </w:rPr>
        <w:t/>
      </w:r>
      <w:proofErr w:type="spellEnd"/>
      <w:r w:rsidRPr="0BB2F484">
        <w:rPr>
          <w:rFonts w:ascii="Times New Roman" w:eastAsia="Times New Roman" w:hAnsi="Times New Roman" w:cs="Times New Roman"/>
          <w:sz w:val="24"/>
          <w:szCs w:val="24"/>
        </w:rPr>
        <w:t xml:space="preserve">, datado e assinado eletronicamente.</w:t>
      </w:r>
    </w:p>
    <w:p w14:paraId="2C5FCB17" w14:textId="0EDC72E6" w:rsidR="1BA83941" w:rsidRDefault="1BA83941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>NOME DA DEFENSORA</w:t>
      </w:r>
      <w:r w:rsidR="7F2F10D9" w:rsidRPr="01BA5F4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289E881B" w14:textId="388E879E" w:rsidR="7F2F10D9" w:rsidRDefault="7F2F10D9" w:rsidP="01BA5F47">
      <w:pPr>
        <w:spacing w:before="225" w:after="225"/>
        <w:ind w:firstLine="7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1BA5F47">
        <w:rPr>
          <w:rFonts w:ascii="Times New Roman" w:eastAsia="Times New Roman" w:hAnsi="Times New Roman" w:cs="Times New Roman"/>
          <w:sz w:val="24"/>
          <w:szCs w:val="24"/>
        </w:rPr>
        <w:t>Defensora Pública do Estado da Bahia</w:t>
      </w:r>
    </w:p>
    <w:p w14:paraId="34DF12B8" w14:textId="2D1E8CAC" w:rsidR="0BB2F484" w:rsidRDefault="0BB2F484" w:rsidP="0BB2F484">
      <w:pPr>
        <w:tabs>
          <w:tab w:val="left" w:pos="0"/>
          <w:tab w:val="left" w:pos="880"/>
        </w:tabs>
        <w:spacing w:after="0" w:line="360" w:lineRule="auto"/>
        <w:ind w:firstLine="19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BB2F484">
      <w:headerReference w:type="default" r:id="rId9"/>
      <w:footerReference w:type="default" r:id="rId10"/>
      <w:pgSz w:w="11906" w:h="16838"/>
      <w:pgMar w:top="1701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1A28F" w14:textId="77777777" w:rsidR="004F5F0B" w:rsidRDefault="004F5F0B">
      <w:pPr>
        <w:spacing w:line="240" w:lineRule="auto"/>
      </w:pPr>
      <w:r>
        <w:separator/>
      </w:r>
    </w:p>
  </w:endnote>
  <w:endnote w:type="continuationSeparator" w:id="0">
    <w:p w14:paraId="79BC63D4" w14:textId="77777777" w:rsidR="004F5F0B" w:rsidRDefault="004F5F0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A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9E253" w14:textId="77777777" w:rsidR="00C85264" w:rsidRDefault="00C85264">
    <w:pP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  <w:p w14:paraId="14B0D092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Rua Águas Claras, 523, Bairro Bela Vista, CEP 45990-280, Teixeira de Freitas/BA</w:t>
    </w:r>
  </w:p>
  <w:p w14:paraId="3B5CB99C" w14:textId="77777777" w:rsidR="00C85264" w:rsidRDefault="006B74E3">
    <w:pPr>
      <w:spacing w:after="0" w:line="240" w:lineRule="auto"/>
      <w:jc w:val="center"/>
      <w:rPr>
        <w:rFonts w:ascii="Calibri" w:eastAsia="Arial" w:hAnsi="Calibri" w:cs="Calibri"/>
        <w:sz w:val="20"/>
        <w:szCs w:val="20"/>
      </w:rPr>
    </w:pPr>
    <w:r>
      <w:rPr>
        <w:rFonts w:ascii="Calibri" w:eastAsia="Arial" w:hAnsi="Calibri" w:cs="Calibri"/>
        <w:sz w:val="20"/>
        <w:szCs w:val="20"/>
      </w:rPr>
      <w:t>Tel.: (73) 3292-1565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90FF0" w14:textId="77777777" w:rsidR="004F5F0B" w:rsidRDefault="004F5F0B">
      <w:pPr>
        <w:spacing w:after="0"/>
      </w:pPr>
      <w:r>
        <w:separator/>
      </w:r>
    </w:p>
  </w:footnote>
  <w:footnote w:type="continuationSeparator" w:id="0">
    <w:p w14:paraId="1594427F" w14:textId="77777777" w:rsidR="004F5F0B" w:rsidRDefault="004F5F0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DE523C" w14:textId="77777777" w:rsidR="00C85264" w:rsidRDefault="006B74E3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  <w:r>
      <w:rPr>
        <w:rFonts w:ascii="Calibri" w:eastAsia="Arial" w:hAnsi="Calibri" w:cs="Calibri"/>
        <w:noProof/>
        <w:color w:val="000000"/>
        <w:sz w:val="20"/>
        <w:szCs w:val="20"/>
      </w:rPr>
      <w:drawing>
        <wp:inline distT="0" distB="0" distL="0" distR="0" wp14:anchorId="5F86A198" wp14:editId="07777777">
          <wp:extent cx="1501140" cy="933450"/>
          <wp:effectExtent l="0" t="0" r="0" b="0"/>
          <wp:docPr id="1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1.png"/>
                  <pic:cNvPicPr preferRelativeResize="0"/>
                </pic:nvPicPr>
                <pic:blipFill>
                  <a:blip r:embed="rId1"/>
                  <a:srcRect b="19008"/>
                  <a:stretch>
                    <a:fillRect/>
                  </a:stretch>
                </pic:blipFill>
                <pic:spPr>
                  <a:xfrm>
                    <a:off x="0" y="0"/>
                    <a:ext cx="1501140" cy="9334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2E56223" w14:textId="77777777" w:rsidR="00C85264" w:rsidRDefault="00C85264"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tabs>
        <w:tab w:val="center" w:pos="4252"/>
        <w:tab w:val="right" w:pos="8504"/>
      </w:tabs>
      <w:spacing w:after="0" w:line="240" w:lineRule="auto"/>
      <w:jc w:val="center"/>
      <w:rPr>
        <w:rFonts w:ascii="Calibri" w:eastAsia="Arial" w:hAnsi="Calibri" w:cs="Calibri"/>
        <w:color w:val="000000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205925"/>
    <w:multiLevelType w:val="multilevel"/>
    <w:tmpl w:val="BF205925"/>
    <w:lvl w:ilvl="0">
      <w:start w:val="1"/>
      <w:numFmt w:val="lowerLetter"/>
      <w:pStyle w:val="Ttulo1"/>
      <w:lvlText w:val="%1)"/>
      <w:lvlJc w:val="left"/>
      <w:pPr>
        <w:ind w:left="360" w:hanging="360"/>
      </w:pPr>
      <w:rPr>
        <w:b/>
      </w:r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34F73AE"/>
    <w:multiLevelType w:val="hybridMultilevel"/>
    <w:tmpl w:val="7D386C28"/>
    <w:lvl w:ilvl="0" w:tplc="DA884D1A">
      <w:start w:val="3"/>
      <w:numFmt w:val="decimal"/>
      <w:lvlText w:val="%1."/>
      <w:lvlJc w:val="left"/>
      <w:pPr>
        <w:ind w:left="720" w:hanging="360"/>
      </w:pPr>
    </w:lvl>
    <w:lvl w:ilvl="1" w:tplc="34146536">
      <w:start w:val="1"/>
      <w:numFmt w:val="lowerLetter"/>
      <w:lvlText w:val="%2."/>
      <w:lvlJc w:val="left"/>
      <w:pPr>
        <w:ind w:left="1440" w:hanging="360"/>
      </w:pPr>
    </w:lvl>
    <w:lvl w:ilvl="2" w:tplc="4E78BFCA">
      <w:start w:val="1"/>
      <w:numFmt w:val="lowerRoman"/>
      <w:lvlText w:val="%3."/>
      <w:lvlJc w:val="right"/>
      <w:pPr>
        <w:ind w:left="2160" w:hanging="180"/>
      </w:pPr>
    </w:lvl>
    <w:lvl w:ilvl="3" w:tplc="492CAE7C">
      <w:start w:val="1"/>
      <w:numFmt w:val="decimal"/>
      <w:lvlText w:val="%4."/>
      <w:lvlJc w:val="left"/>
      <w:pPr>
        <w:ind w:left="2880" w:hanging="360"/>
      </w:pPr>
    </w:lvl>
    <w:lvl w:ilvl="4" w:tplc="56AA1F56">
      <w:start w:val="1"/>
      <w:numFmt w:val="lowerLetter"/>
      <w:lvlText w:val="%5."/>
      <w:lvlJc w:val="left"/>
      <w:pPr>
        <w:ind w:left="3600" w:hanging="360"/>
      </w:pPr>
    </w:lvl>
    <w:lvl w:ilvl="5" w:tplc="6FEAC5C6">
      <w:start w:val="1"/>
      <w:numFmt w:val="lowerRoman"/>
      <w:lvlText w:val="%6."/>
      <w:lvlJc w:val="right"/>
      <w:pPr>
        <w:ind w:left="4320" w:hanging="180"/>
      </w:pPr>
    </w:lvl>
    <w:lvl w:ilvl="6" w:tplc="D3DC591C">
      <w:start w:val="1"/>
      <w:numFmt w:val="decimal"/>
      <w:lvlText w:val="%7."/>
      <w:lvlJc w:val="left"/>
      <w:pPr>
        <w:ind w:left="5040" w:hanging="360"/>
      </w:pPr>
    </w:lvl>
    <w:lvl w:ilvl="7" w:tplc="EF8ED366">
      <w:start w:val="1"/>
      <w:numFmt w:val="lowerLetter"/>
      <w:lvlText w:val="%8."/>
      <w:lvlJc w:val="left"/>
      <w:pPr>
        <w:ind w:left="5760" w:hanging="360"/>
      </w:pPr>
    </w:lvl>
    <w:lvl w:ilvl="8" w:tplc="6C78A96A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C36860"/>
    <w:multiLevelType w:val="hybridMultilevel"/>
    <w:tmpl w:val="ACC44EEE"/>
    <w:lvl w:ilvl="0" w:tplc="6E3080DC">
      <w:start w:val="1"/>
      <w:numFmt w:val="decimal"/>
      <w:lvlText w:val="%1."/>
      <w:lvlJc w:val="left"/>
      <w:pPr>
        <w:ind w:left="720" w:hanging="360"/>
      </w:pPr>
    </w:lvl>
    <w:lvl w:ilvl="1" w:tplc="02EA4C2A">
      <w:start w:val="1"/>
      <w:numFmt w:val="lowerLetter"/>
      <w:lvlText w:val="%2."/>
      <w:lvlJc w:val="left"/>
      <w:pPr>
        <w:ind w:left="1440" w:hanging="360"/>
      </w:pPr>
    </w:lvl>
    <w:lvl w:ilvl="2" w:tplc="3AD8D1B8">
      <w:start w:val="1"/>
      <w:numFmt w:val="lowerRoman"/>
      <w:lvlText w:val="%3."/>
      <w:lvlJc w:val="right"/>
      <w:pPr>
        <w:ind w:left="2160" w:hanging="180"/>
      </w:pPr>
    </w:lvl>
    <w:lvl w:ilvl="3" w:tplc="34F8628E">
      <w:start w:val="1"/>
      <w:numFmt w:val="decimal"/>
      <w:lvlText w:val="%4."/>
      <w:lvlJc w:val="left"/>
      <w:pPr>
        <w:ind w:left="2880" w:hanging="360"/>
      </w:pPr>
    </w:lvl>
    <w:lvl w:ilvl="4" w:tplc="4A46B2D6">
      <w:start w:val="1"/>
      <w:numFmt w:val="lowerLetter"/>
      <w:lvlText w:val="%5."/>
      <w:lvlJc w:val="left"/>
      <w:pPr>
        <w:ind w:left="3600" w:hanging="360"/>
      </w:pPr>
    </w:lvl>
    <w:lvl w:ilvl="5" w:tplc="5C023332">
      <w:start w:val="1"/>
      <w:numFmt w:val="lowerRoman"/>
      <w:lvlText w:val="%6."/>
      <w:lvlJc w:val="right"/>
      <w:pPr>
        <w:ind w:left="4320" w:hanging="180"/>
      </w:pPr>
    </w:lvl>
    <w:lvl w:ilvl="6" w:tplc="6380B3A4">
      <w:start w:val="1"/>
      <w:numFmt w:val="decimal"/>
      <w:lvlText w:val="%7."/>
      <w:lvlJc w:val="left"/>
      <w:pPr>
        <w:ind w:left="5040" w:hanging="360"/>
      </w:pPr>
    </w:lvl>
    <w:lvl w:ilvl="7" w:tplc="443E8C9C">
      <w:start w:val="1"/>
      <w:numFmt w:val="lowerLetter"/>
      <w:lvlText w:val="%8."/>
      <w:lvlJc w:val="left"/>
      <w:pPr>
        <w:ind w:left="5760" w:hanging="360"/>
      </w:pPr>
    </w:lvl>
    <w:lvl w:ilvl="8" w:tplc="CFA8085E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9A1410"/>
    <w:multiLevelType w:val="hybridMultilevel"/>
    <w:tmpl w:val="021E8C4C"/>
    <w:lvl w:ilvl="0" w:tplc="CB0C14C0">
      <w:start w:val="4"/>
      <w:numFmt w:val="decimal"/>
      <w:lvlText w:val="%1."/>
      <w:lvlJc w:val="left"/>
      <w:pPr>
        <w:ind w:left="720" w:hanging="360"/>
      </w:pPr>
    </w:lvl>
    <w:lvl w:ilvl="1" w:tplc="7866643A">
      <w:start w:val="1"/>
      <w:numFmt w:val="lowerLetter"/>
      <w:lvlText w:val="%2."/>
      <w:lvlJc w:val="left"/>
      <w:pPr>
        <w:ind w:left="1440" w:hanging="360"/>
      </w:pPr>
    </w:lvl>
    <w:lvl w:ilvl="2" w:tplc="9B10255E">
      <w:start w:val="1"/>
      <w:numFmt w:val="lowerRoman"/>
      <w:lvlText w:val="%3."/>
      <w:lvlJc w:val="right"/>
      <w:pPr>
        <w:ind w:left="2160" w:hanging="180"/>
      </w:pPr>
    </w:lvl>
    <w:lvl w:ilvl="3" w:tplc="D4C05AEE">
      <w:start w:val="1"/>
      <w:numFmt w:val="decimal"/>
      <w:lvlText w:val="%4."/>
      <w:lvlJc w:val="left"/>
      <w:pPr>
        <w:ind w:left="2880" w:hanging="360"/>
      </w:pPr>
    </w:lvl>
    <w:lvl w:ilvl="4" w:tplc="B0DEB996">
      <w:start w:val="1"/>
      <w:numFmt w:val="lowerLetter"/>
      <w:lvlText w:val="%5."/>
      <w:lvlJc w:val="left"/>
      <w:pPr>
        <w:ind w:left="3600" w:hanging="360"/>
      </w:pPr>
    </w:lvl>
    <w:lvl w:ilvl="5" w:tplc="38568332">
      <w:start w:val="1"/>
      <w:numFmt w:val="lowerRoman"/>
      <w:lvlText w:val="%6."/>
      <w:lvlJc w:val="right"/>
      <w:pPr>
        <w:ind w:left="4320" w:hanging="180"/>
      </w:pPr>
    </w:lvl>
    <w:lvl w:ilvl="6" w:tplc="B08222AC">
      <w:start w:val="1"/>
      <w:numFmt w:val="decimal"/>
      <w:lvlText w:val="%7."/>
      <w:lvlJc w:val="left"/>
      <w:pPr>
        <w:ind w:left="5040" w:hanging="360"/>
      </w:pPr>
    </w:lvl>
    <w:lvl w:ilvl="7" w:tplc="75A4B126">
      <w:start w:val="1"/>
      <w:numFmt w:val="lowerLetter"/>
      <w:lvlText w:val="%8."/>
      <w:lvlJc w:val="left"/>
      <w:pPr>
        <w:ind w:left="5760" w:hanging="360"/>
      </w:pPr>
    </w:lvl>
    <w:lvl w:ilvl="8" w:tplc="89645BC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49185"/>
    <w:multiLevelType w:val="hybridMultilevel"/>
    <w:tmpl w:val="62A0EECA"/>
    <w:lvl w:ilvl="0" w:tplc="4E184AE8">
      <w:start w:val="2"/>
      <w:numFmt w:val="decimal"/>
      <w:lvlText w:val="%1."/>
      <w:lvlJc w:val="left"/>
      <w:pPr>
        <w:ind w:left="720" w:hanging="360"/>
      </w:pPr>
    </w:lvl>
    <w:lvl w:ilvl="1" w:tplc="072ED96E">
      <w:start w:val="1"/>
      <w:numFmt w:val="lowerLetter"/>
      <w:lvlText w:val="%2."/>
      <w:lvlJc w:val="left"/>
      <w:pPr>
        <w:ind w:left="1440" w:hanging="360"/>
      </w:pPr>
    </w:lvl>
    <w:lvl w:ilvl="2" w:tplc="ECA65304">
      <w:start w:val="1"/>
      <w:numFmt w:val="lowerRoman"/>
      <w:lvlText w:val="%3."/>
      <w:lvlJc w:val="right"/>
      <w:pPr>
        <w:ind w:left="2160" w:hanging="180"/>
      </w:pPr>
    </w:lvl>
    <w:lvl w:ilvl="3" w:tplc="54C69890">
      <w:start w:val="1"/>
      <w:numFmt w:val="decimal"/>
      <w:lvlText w:val="%4."/>
      <w:lvlJc w:val="left"/>
      <w:pPr>
        <w:ind w:left="2880" w:hanging="360"/>
      </w:pPr>
    </w:lvl>
    <w:lvl w:ilvl="4" w:tplc="4D065452">
      <w:start w:val="1"/>
      <w:numFmt w:val="lowerLetter"/>
      <w:lvlText w:val="%5."/>
      <w:lvlJc w:val="left"/>
      <w:pPr>
        <w:ind w:left="3600" w:hanging="360"/>
      </w:pPr>
    </w:lvl>
    <w:lvl w:ilvl="5" w:tplc="38C8BFAA">
      <w:start w:val="1"/>
      <w:numFmt w:val="lowerRoman"/>
      <w:lvlText w:val="%6."/>
      <w:lvlJc w:val="right"/>
      <w:pPr>
        <w:ind w:left="4320" w:hanging="180"/>
      </w:pPr>
    </w:lvl>
    <w:lvl w:ilvl="6" w:tplc="53A2FAB2">
      <w:start w:val="1"/>
      <w:numFmt w:val="decimal"/>
      <w:lvlText w:val="%7."/>
      <w:lvlJc w:val="left"/>
      <w:pPr>
        <w:ind w:left="5040" w:hanging="360"/>
      </w:pPr>
    </w:lvl>
    <w:lvl w:ilvl="7" w:tplc="35FA2F86">
      <w:start w:val="1"/>
      <w:numFmt w:val="lowerLetter"/>
      <w:lvlText w:val="%8."/>
      <w:lvlJc w:val="left"/>
      <w:pPr>
        <w:ind w:left="5760" w:hanging="360"/>
      </w:pPr>
    </w:lvl>
    <w:lvl w:ilvl="8" w:tplc="A2E257BC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47AD8DE"/>
    <w:multiLevelType w:val="hybridMultilevel"/>
    <w:tmpl w:val="24B6D3AA"/>
    <w:lvl w:ilvl="0" w:tplc="CBAAF2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CE25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16D1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9369E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1CEF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EE69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046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B4F2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398D4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823340">
    <w:abstractNumId w:val="3"/>
  </w:num>
  <w:num w:numId="2" w16cid:durableId="1680543235">
    <w:abstractNumId w:val="1"/>
  </w:num>
  <w:num w:numId="3" w16cid:durableId="1987394704">
    <w:abstractNumId w:val="4"/>
  </w:num>
  <w:num w:numId="4" w16cid:durableId="905607985">
    <w:abstractNumId w:val="2"/>
  </w:num>
  <w:num w:numId="5" w16cid:durableId="469055244">
    <w:abstractNumId w:val="5"/>
  </w:num>
  <w:num w:numId="6" w16cid:durableId="4517542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noPunctuationKerning/>
  <w:characterSpacingControl w:val="doNotCompress"/>
  <w:savePreviewPicture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5264"/>
    <w:rsid w:val="00041DC9"/>
    <w:rsid w:val="00041ED6"/>
    <w:rsid w:val="000A0640"/>
    <w:rsid w:val="002C2805"/>
    <w:rsid w:val="003C39F5"/>
    <w:rsid w:val="004F5F0B"/>
    <w:rsid w:val="0054477D"/>
    <w:rsid w:val="005870EE"/>
    <w:rsid w:val="006049CA"/>
    <w:rsid w:val="00626411"/>
    <w:rsid w:val="006429AA"/>
    <w:rsid w:val="00687538"/>
    <w:rsid w:val="006B74E3"/>
    <w:rsid w:val="00747073"/>
    <w:rsid w:val="0076575C"/>
    <w:rsid w:val="00777E0F"/>
    <w:rsid w:val="00795B8F"/>
    <w:rsid w:val="007C2F2B"/>
    <w:rsid w:val="00A579C3"/>
    <w:rsid w:val="00AD0D4E"/>
    <w:rsid w:val="00C85264"/>
    <w:rsid w:val="00CC42F6"/>
    <w:rsid w:val="00D47057"/>
    <w:rsid w:val="00D87D8B"/>
    <w:rsid w:val="00DA4B98"/>
    <w:rsid w:val="00F55CB9"/>
    <w:rsid w:val="00FF7E7F"/>
    <w:rsid w:val="01BA5F47"/>
    <w:rsid w:val="03C27159"/>
    <w:rsid w:val="06978ED4"/>
    <w:rsid w:val="06FA5B07"/>
    <w:rsid w:val="06FBE106"/>
    <w:rsid w:val="0762ED0E"/>
    <w:rsid w:val="07871A2F"/>
    <w:rsid w:val="0925B94F"/>
    <w:rsid w:val="0A2364AF"/>
    <w:rsid w:val="0BB2F484"/>
    <w:rsid w:val="0C8988FC"/>
    <w:rsid w:val="0DF0018C"/>
    <w:rsid w:val="1120423B"/>
    <w:rsid w:val="11495807"/>
    <w:rsid w:val="127667EF"/>
    <w:rsid w:val="148F20BA"/>
    <w:rsid w:val="1604C9D3"/>
    <w:rsid w:val="176A427A"/>
    <w:rsid w:val="184E4E9B"/>
    <w:rsid w:val="18B7E9C6"/>
    <w:rsid w:val="194FD3E5"/>
    <w:rsid w:val="196516C8"/>
    <w:rsid w:val="196F9B87"/>
    <w:rsid w:val="19CCF13A"/>
    <w:rsid w:val="1A04A59D"/>
    <w:rsid w:val="1A558C3D"/>
    <w:rsid w:val="1A629475"/>
    <w:rsid w:val="1AE5177E"/>
    <w:rsid w:val="1AEA4BE9"/>
    <w:rsid w:val="1BA83941"/>
    <w:rsid w:val="1C8B77F5"/>
    <w:rsid w:val="1C8F0D20"/>
    <w:rsid w:val="1FF7333D"/>
    <w:rsid w:val="210D3DDD"/>
    <w:rsid w:val="21A8CE96"/>
    <w:rsid w:val="2287613B"/>
    <w:rsid w:val="237425CB"/>
    <w:rsid w:val="251BA7D2"/>
    <w:rsid w:val="25835278"/>
    <w:rsid w:val="26A1E4A2"/>
    <w:rsid w:val="27646502"/>
    <w:rsid w:val="27B6CA0A"/>
    <w:rsid w:val="2834ECA7"/>
    <w:rsid w:val="295245AD"/>
    <w:rsid w:val="29CA0187"/>
    <w:rsid w:val="29F6A54F"/>
    <w:rsid w:val="2BD1C78E"/>
    <w:rsid w:val="2D34A817"/>
    <w:rsid w:val="2DB7943B"/>
    <w:rsid w:val="2E414422"/>
    <w:rsid w:val="2EDE6F70"/>
    <w:rsid w:val="2F6CF5B0"/>
    <w:rsid w:val="312D70C9"/>
    <w:rsid w:val="319D5095"/>
    <w:rsid w:val="320064C5"/>
    <w:rsid w:val="32B27638"/>
    <w:rsid w:val="33528AB5"/>
    <w:rsid w:val="338B1EE5"/>
    <w:rsid w:val="341E9DB0"/>
    <w:rsid w:val="344F1ED9"/>
    <w:rsid w:val="34F2826B"/>
    <w:rsid w:val="359D05B6"/>
    <w:rsid w:val="35A41D55"/>
    <w:rsid w:val="36755075"/>
    <w:rsid w:val="374C4C14"/>
    <w:rsid w:val="38E4BE91"/>
    <w:rsid w:val="39526254"/>
    <w:rsid w:val="39946560"/>
    <w:rsid w:val="39BCBB9F"/>
    <w:rsid w:val="3A91F167"/>
    <w:rsid w:val="3B0547DF"/>
    <w:rsid w:val="3C2D3456"/>
    <w:rsid w:val="40345532"/>
    <w:rsid w:val="42F81C83"/>
    <w:rsid w:val="43D621B4"/>
    <w:rsid w:val="446E6C24"/>
    <w:rsid w:val="474850B3"/>
    <w:rsid w:val="47562130"/>
    <w:rsid w:val="475A64D6"/>
    <w:rsid w:val="487F1626"/>
    <w:rsid w:val="49F89DC2"/>
    <w:rsid w:val="4A38B445"/>
    <w:rsid w:val="4A6DC2B1"/>
    <w:rsid w:val="4A9F5149"/>
    <w:rsid w:val="4AE2DF68"/>
    <w:rsid w:val="4AEE441F"/>
    <w:rsid w:val="4DF77118"/>
    <w:rsid w:val="4E98B3ED"/>
    <w:rsid w:val="50478F9C"/>
    <w:rsid w:val="50BF0A91"/>
    <w:rsid w:val="5373EE75"/>
    <w:rsid w:val="544B42E8"/>
    <w:rsid w:val="549B4DB9"/>
    <w:rsid w:val="55646B1E"/>
    <w:rsid w:val="57AC0472"/>
    <w:rsid w:val="57CF0FC5"/>
    <w:rsid w:val="5805107C"/>
    <w:rsid w:val="58353F49"/>
    <w:rsid w:val="5907BC91"/>
    <w:rsid w:val="5A041262"/>
    <w:rsid w:val="5AC80347"/>
    <w:rsid w:val="5B718CAE"/>
    <w:rsid w:val="5B7FE1CC"/>
    <w:rsid w:val="5D04CECF"/>
    <w:rsid w:val="60B60A66"/>
    <w:rsid w:val="61AF10AD"/>
    <w:rsid w:val="62B3ACDC"/>
    <w:rsid w:val="6395BA67"/>
    <w:rsid w:val="63FF47B0"/>
    <w:rsid w:val="644984E8"/>
    <w:rsid w:val="644F01F0"/>
    <w:rsid w:val="64EB1470"/>
    <w:rsid w:val="667F6066"/>
    <w:rsid w:val="66C94102"/>
    <w:rsid w:val="67ABD5D5"/>
    <w:rsid w:val="67C02619"/>
    <w:rsid w:val="6A741BB4"/>
    <w:rsid w:val="6B6258AD"/>
    <w:rsid w:val="6BD6B233"/>
    <w:rsid w:val="6C461869"/>
    <w:rsid w:val="6DA60772"/>
    <w:rsid w:val="6E325FC7"/>
    <w:rsid w:val="70C67F53"/>
    <w:rsid w:val="743E366A"/>
    <w:rsid w:val="74EB73A4"/>
    <w:rsid w:val="75201A07"/>
    <w:rsid w:val="768B8393"/>
    <w:rsid w:val="7A0F0F2D"/>
    <w:rsid w:val="7ADB1D32"/>
    <w:rsid w:val="7BA344AB"/>
    <w:rsid w:val="7D9B1AC7"/>
    <w:rsid w:val="7F2F1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8271DD"/>
  <w15:docId w15:val="{933BA000-FDFE-4D4B-B316-EC6F10241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qFormat="1"/>
    <w:lsdException w:name="heading 5" w:semiHidden="1" w:uiPriority="9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qFormat="1"/>
    <w:lsdException w:name="header" w:uiPriority="99" w:unhideWhenUsed="1" w:qFormat="1"/>
    <w:lsdException w:name="footer" w:unhideWhenUsed="1" w:qFormat="1"/>
    <w:lsdException w:name="caption" w:semiHidden="1" w:unhideWhenUsed="1" w:qFormat="1"/>
    <w:lsdException w:name="footnote reference" w:qFormat="1"/>
    <w:lsdException w:name="List Bullet" w:uiPriority="99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Body Text Indent" w:qFormat="1"/>
    <w:lsdException w:name="Subtitle" w:qFormat="1"/>
    <w:lsdException w:name="Body Text 2" w:qFormat="1"/>
    <w:lsdException w:name="Body Text 3" w:qFormat="1"/>
    <w:lsdException w:name="Body Text Indent 3" w:qFormat="1"/>
    <w:lsdException w:name="Block Text" w:qFormat="1"/>
    <w:lsdException w:name="Hyperlink" w:uiPriority="99" w:qFormat="1"/>
    <w:lsdException w:name="Strong" w:uiPriority="22" w:qFormat="1"/>
    <w:lsdException w:name="Emphasis" w:uiPriority="20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Preformatted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uiPriority="34" w:qFormat="1"/>
    <w:lsdException w:name="Quote" w:qFormat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6"/>
      </w:numPr>
      <w:suppressAutoHyphens/>
      <w:spacing w:after="0" w:line="240" w:lineRule="auto"/>
      <w:outlineLvl w:val="0"/>
    </w:pPr>
    <w:rPr>
      <w:rFonts w:ascii="Arial" w:eastAsia="Times New Roman" w:hAnsi="Arial" w:cs="Times New Roman"/>
      <w:sz w:val="28"/>
      <w:szCs w:val="20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spacing w:beforeAutospacing="1" w:after="0" w:afterAutospacing="1"/>
      <w:outlineLvl w:val="2"/>
    </w:pPr>
    <w:rPr>
      <w:rFonts w:ascii="SimSun" w:eastAsia="SimSun" w:hAnsi="SimSun" w:cs="Times New Roman" w:hint="eastAsia"/>
      <w:b/>
      <w:bCs/>
      <w:sz w:val="26"/>
      <w:szCs w:val="26"/>
      <w:lang w:val="en-US" w:eastAsia="zh-CN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denotaderodap">
    <w:name w:val="footnote reference"/>
    <w:qFormat/>
    <w:rPr>
      <w:vertAlign w:val="superscript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paragraph" w:styleId="Corpodetexto">
    <w:name w:val="Body Text"/>
    <w:basedOn w:val="Normal"/>
    <w:link w:val="Corpodetexto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Textoembloco">
    <w:name w:val="Block Text"/>
    <w:basedOn w:val="Normal"/>
    <w:qFormat/>
    <w:pPr>
      <w:suppressAutoHyphens/>
      <w:spacing w:after="0" w:line="240" w:lineRule="auto"/>
      <w:ind w:left="2835" w:right="18"/>
      <w:jc w:val="both"/>
    </w:pPr>
    <w:rPr>
      <w:rFonts w:ascii="Lucida Sans" w:eastAsia="Times New Roman" w:hAnsi="Lucida Sans" w:cs="Times New Roman"/>
      <w:b/>
      <w:sz w:val="20"/>
      <w:szCs w:val="20"/>
    </w:rPr>
  </w:style>
  <w:style w:type="paragraph" w:styleId="Ttulo">
    <w:name w:val="Title"/>
    <w:basedOn w:val="Normal"/>
    <w:next w:val="Normal"/>
    <w:link w:val="TtuloChar"/>
    <w:qFormat/>
    <w:pPr>
      <w:spacing w:after="0" w:line="240" w:lineRule="auto"/>
      <w:jc w:val="center"/>
    </w:pPr>
    <w:rPr>
      <w:rFonts w:ascii="Arial" w:eastAsia="Times New Roman" w:hAnsi="Arial" w:cs="Times New Roman"/>
      <w:b/>
      <w:bCs/>
      <w:sz w:val="28"/>
      <w:szCs w:val="24"/>
      <w:lang w:eastAsia="ar-SA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 w:line="240" w:lineRule="auto"/>
    </w:pPr>
    <w:rPr>
      <w:rFonts w:ascii="Arial Unicode MS" w:eastAsia="Arial Unicode MS" w:hAnsi="Arial Unicode MS" w:cs="Arial Unicode MS"/>
      <w:sz w:val="24"/>
      <w:szCs w:val="24"/>
      <w:lang w:eastAsia="pt-BR"/>
    </w:rPr>
  </w:style>
  <w:style w:type="paragraph" w:styleId="Corpodetexto3">
    <w:name w:val="Body Text 3"/>
    <w:basedOn w:val="Normal"/>
    <w:link w:val="Corpodetexto3Char"/>
    <w:qFormat/>
    <w:pPr>
      <w:suppressAutoHyphens/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Pr-formataoHTML">
    <w:name w:val="HTML Preformatted"/>
    <w:basedOn w:val="Normal"/>
    <w:link w:val="Pr-formataoHTMLChar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Verdana" w:eastAsia="Arial Unicode MS" w:hAnsi="Verdana" w:cs="Arial Unicode MS"/>
      <w:sz w:val="20"/>
      <w:szCs w:val="20"/>
      <w:lang w:eastAsia="pt-BR"/>
    </w:rPr>
  </w:style>
  <w:style w:type="paragraph" w:styleId="Corpodetexto2">
    <w:name w:val="Body Text 2"/>
    <w:basedOn w:val="Normal"/>
    <w:link w:val="Corpodetexto2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sz w:val="28"/>
      <w:szCs w:val="20"/>
    </w:rPr>
  </w:style>
  <w:style w:type="paragraph" w:styleId="Cabealho">
    <w:name w:val="header"/>
    <w:basedOn w:val="Normal"/>
    <w:link w:val="CabealhoChar"/>
    <w:uiPriority w:val="99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odap">
    <w:name w:val="footer"/>
    <w:basedOn w:val="Normal"/>
    <w:link w:val="RodapChar"/>
    <w:unhideWhenUsed/>
    <w:qFormat/>
    <w:pPr>
      <w:tabs>
        <w:tab w:val="center" w:pos="4252"/>
        <w:tab w:val="right" w:pos="8504"/>
      </w:tabs>
      <w:spacing w:after="0" w:line="240" w:lineRule="auto"/>
    </w:pPr>
  </w:style>
  <w:style w:type="paragraph" w:styleId="Recuodecorpodetexto3">
    <w:name w:val="Body Text Indent 3"/>
    <w:basedOn w:val="Normal"/>
    <w:link w:val="Recuodecorpodetexto3Char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Subttulo">
    <w:name w:val="Subtitle"/>
    <w:basedOn w:val="Normal"/>
    <w:next w:val="Normal"/>
    <w:qFormat/>
    <w:pPr>
      <w:keepNext/>
      <w:keepLine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  <w:between w:val="none" w:sz="0" w:space="0" w:color="000000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extodenotaderodap">
    <w:name w:val="footnote text"/>
    <w:basedOn w:val="Normal"/>
    <w:link w:val="TextodenotaderodapChar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mmarcadores">
    <w:name w:val="List Bullet"/>
    <w:basedOn w:val="Normal"/>
    <w:uiPriority w:val="99"/>
    <w:unhideWhenUsed/>
    <w:qFormat/>
    <w:pPr>
      <w:suppressAutoHyphens/>
      <w:spacing w:after="120" w:line="240" w:lineRule="auto"/>
      <w:contextualSpacing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styleId="Recuodecorpodetexto">
    <w:name w:val="Body Text Indent"/>
    <w:basedOn w:val="Normal"/>
    <w:link w:val="RecuodecorpodetextoChar"/>
    <w:qFormat/>
    <w:pPr>
      <w:suppressAutoHyphens/>
      <w:spacing w:after="0" w:line="240" w:lineRule="auto"/>
    </w:pPr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qFormat/>
    <w:rPr>
      <w:rFonts w:ascii="Arial" w:eastAsia="Times New Roman" w:hAnsi="Arial" w:cs="Times New Roman"/>
      <w:sz w:val="28"/>
      <w:szCs w:val="20"/>
      <w:lang w:eastAsia="pt-BR"/>
    </w:rPr>
  </w:style>
  <w:style w:type="paragraph" w:customStyle="1" w:styleId="WW-NormalWeb">
    <w:name w:val="WW-Normal (Web)"/>
    <w:basedOn w:val="Normal"/>
    <w:qFormat/>
    <w:pPr>
      <w:suppressAutoHyphens/>
      <w:spacing w:before="100" w:after="100" w:line="240" w:lineRule="auto"/>
    </w:pPr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WW-Recuodecorpodetexto3">
    <w:name w:val="WW-Recuo de corpo de texto 3"/>
    <w:basedOn w:val="Normal"/>
    <w:qFormat/>
    <w:pPr>
      <w:suppressAutoHyphens/>
      <w:spacing w:after="0" w:line="240" w:lineRule="auto"/>
      <w:ind w:firstLine="2835"/>
      <w:jc w:val="both"/>
    </w:pPr>
    <w:rPr>
      <w:rFonts w:ascii="Arial" w:eastAsia="Times New Roman" w:hAnsi="Arial" w:cs="Times New Roman"/>
      <w:color w:val="000000"/>
      <w:sz w:val="28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qFormat/>
    <w:rPr>
      <w:rFonts w:ascii="Times New Roman" w:eastAsia="Times New Roman" w:hAnsi="Times New Roman" w:cs="Times New Roman"/>
      <w:b/>
      <w:color w:val="800000"/>
      <w:sz w:val="32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qFormat/>
    <w:rPr>
      <w:rFonts w:ascii="Arial" w:eastAsia="Times New Roman" w:hAnsi="Arial" w:cs="Times New Roman"/>
      <w:color w:val="000000"/>
      <w:sz w:val="28"/>
      <w:szCs w:val="20"/>
    </w:rPr>
  </w:style>
  <w:style w:type="character" w:customStyle="1" w:styleId="Corpodetexto2Char">
    <w:name w:val="Corpo de texto 2 Char"/>
    <w:basedOn w:val="Fontepargpadro"/>
    <w:link w:val="Corpodetexto2"/>
    <w:qFormat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qFormat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Corpodetexto3Char">
    <w:name w:val="Corpo de texto 3 Char"/>
    <w:basedOn w:val="Fontepargpadro"/>
    <w:link w:val="Corpodetexto3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Pr-formataoHTMLChar">
    <w:name w:val="Pré-formatação HTML Char"/>
    <w:basedOn w:val="Fontepargpadro"/>
    <w:link w:val="Pr-formataoHTML"/>
    <w:qFormat/>
    <w:rPr>
      <w:rFonts w:ascii="Verdana" w:eastAsia="Arial Unicode MS" w:hAnsi="Verdana" w:cs="Arial Unicode MS"/>
      <w:sz w:val="20"/>
      <w:szCs w:val="20"/>
      <w:lang w:eastAsia="pt-BR"/>
    </w:rPr>
  </w:style>
  <w:style w:type="character" w:customStyle="1" w:styleId="highlightbrs1">
    <w:name w:val="highlightbrs1"/>
    <w:qFormat/>
    <w:rPr>
      <w:b/>
      <w:bCs/>
      <w:color w:val="FF0000"/>
    </w:rPr>
  </w:style>
  <w:style w:type="character" w:customStyle="1" w:styleId="CaracteresdeNotadeRodap">
    <w:name w:val="Caracteres de Nota de Rodapé"/>
    <w:qFormat/>
    <w:rPr>
      <w:vertAlign w:val="superscript"/>
    </w:rPr>
  </w:style>
  <w:style w:type="character" w:customStyle="1" w:styleId="Caracteresdenotaderodap0">
    <w:name w:val="Caracteres de nota de rodapé"/>
    <w:qFormat/>
    <w:rPr>
      <w:vertAlign w:val="superscript"/>
    </w:rPr>
  </w:style>
  <w:style w:type="paragraph" w:styleId="PargrafodaLista">
    <w:name w:val="List Paragraph"/>
    <w:basedOn w:val="Normal"/>
    <w:uiPriority w:val="34"/>
    <w:qFormat/>
    <w:pPr>
      <w:suppressAutoHyphens/>
      <w:spacing w:after="120" w:line="240" w:lineRule="auto"/>
      <w:ind w:left="720"/>
      <w:jc w:val="both"/>
    </w:pPr>
    <w:rPr>
      <w:rFonts w:ascii="Times New Roman" w:eastAsia="Times New Roman" w:hAnsi="Times New Roman" w:cs="Calibri"/>
      <w:sz w:val="24"/>
      <w:szCs w:val="24"/>
      <w:lang w:eastAsia="ar-SA"/>
    </w:rPr>
  </w:style>
  <w:style w:type="paragraph" w:customStyle="1" w:styleId="PargrafoNormal">
    <w:name w:val="Parágrafo Normal"/>
    <w:basedOn w:val="Normal"/>
    <w:link w:val="PargrafoNormalChar"/>
    <w:qFormat/>
    <w:pPr>
      <w:spacing w:after="60" w:line="360" w:lineRule="auto"/>
      <w:ind w:firstLine="1418"/>
      <w:jc w:val="both"/>
    </w:pPr>
    <w:rPr>
      <w:rFonts w:ascii="Arial" w:eastAsia="Times New Roman" w:hAnsi="Arial" w:cs="Times New Roman"/>
      <w:sz w:val="24"/>
      <w:szCs w:val="24"/>
      <w:lang w:val="zh-CN" w:eastAsia="zh-CN"/>
    </w:rPr>
  </w:style>
  <w:style w:type="character" w:customStyle="1" w:styleId="PargrafoNormalChar">
    <w:name w:val="Parágrafo Normal Char"/>
    <w:link w:val="PargrafoNormal"/>
    <w:qFormat/>
    <w:rPr>
      <w:rFonts w:ascii="Arial" w:eastAsia="Times New Roman" w:hAnsi="Arial" w:cs="Times New Roman"/>
      <w:sz w:val="24"/>
      <w:szCs w:val="24"/>
      <w:lang w:val="zh-CN" w:eastAsia="zh-CN"/>
    </w:rPr>
  </w:style>
  <w:style w:type="paragraph" w:styleId="Citao">
    <w:name w:val="Quote"/>
    <w:basedOn w:val="Normal"/>
    <w:link w:val="CitaoChar"/>
    <w:qFormat/>
    <w:pPr>
      <w:spacing w:after="60" w:line="240" w:lineRule="auto"/>
      <w:ind w:left="2835"/>
      <w:jc w:val="both"/>
    </w:pPr>
    <w:rPr>
      <w:rFonts w:ascii="Arial" w:eastAsia="Times New Roman" w:hAnsi="Arial" w:cs="Times New Roman"/>
      <w:i/>
      <w:iCs/>
      <w:lang w:val="zh-CN" w:eastAsia="zh-CN"/>
    </w:rPr>
  </w:style>
  <w:style w:type="character" w:customStyle="1" w:styleId="CitaoChar">
    <w:name w:val="Citação Char"/>
    <w:basedOn w:val="Fontepargpadro"/>
    <w:link w:val="Citao"/>
    <w:qFormat/>
    <w:rPr>
      <w:rFonts w:ascii="Arial" w:eastAsia="Times New Roman" w:hAnsi="Arial" w:cs="Times New Roman"/>
      <w:i/>
      <w:iCs/>
      <w:lang w:val="zh-CN" w:eastAsia="zh-CN"/>
    </w:rPr>
  </w:style>
  <w:style w:type="paragraph" w:customStyle="1" w:styleId="text1">
    <w:name w:val="text1"/>
    <w:basedOn w:val="Normal"/>
    <w:qFormat/>
    <w:pPr>
      <w:spacing w:before="225" w:after="225" w:line="240" w:lineRule="auto"/>
      <w:ind w:left="75" w:right="75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label">
    <w:name w:val="label"/>
    <w:basedOn w:val="Fontepargpadro"/>
    <w:qFormat/>
  </w:style>
  <w:style w:type="paragraph" w:customStyle="1" w:styleId="Recuodecorpodetexto31">
    <w:name w:val="Recuo de corpo de texto 31"/>
    <w:basedOn w:val="Normal"/>
    <w:qFormat/>
    <w:pPr>
      <w:suppressAutoHyphens/>
      <w:spacing w:after="120" w:line="240" w:lineRule="auto"/>
      <w:ind w:left="283"/>
      <w:jc w:val="both"/>
    </w:pPr>
    <w:rPr>
      <w:rFonts w:ascii="Times New Roman" w:eastAsia="Times New Roman" w:hAnsi="Times New Roman" w:cs="Calibri"/>
      <w:sz w:val="16"/>
      <w:szCs w:val="16"/>
      <w:lang w:eastAsia="ar-SA"/>
    </w:rPr>
  </w:style>
  <w:style w:type="character" w:customStyle="1" w:styleId="TtuloChar">
    <w:name w:val="Título Char"/>
    <w:basedOn w:val="Fontepargpadro"/>
    <w:link w:val="Ttulo"/>
    <w:qFormat/>
    <w:rPr>
      <w:rFonts w:ascii="Arial" w:eastAsia="Times New Roman" w:hAnsi="Arial" w:cs="Times New Roman"/>
      <w:b/>
      <w:bCs/>
      <w:sz w:val="28"/>
      <w:szCs w:val="24"/>
      <w:lang w:eastAsia="ar-SA"/>
    </w:rPr>
  </w:style>
  <w:style w:type="character" w:customStyle="1" w:styleId="Refdenotaderodap2">
    <w:name w:val="Ref. de nota de rodapé2"/>
    <w:qFormat/>
    <w:rPr>
      <w:vertAlign w:val="superscript"/>
    </w:rPr>
  </w:style>
  <w:style w:type="character" w:customStyle="1" w:styleId="apple-converted-space">
    <w:name w:val="apple-converted-space"/>
    <w:basedOn w:val="Fontepargpadro"/>
    <w:qFormat/>
  </w:style>
  <w:style w:type="character" w:customStyle="1" w:styleId="Ttulo5Char">
    <w:name w:val="Título 5 Char"/>
    <w:basedOn w:val="Fontepargpadro"/>
    <w:link w:val="Ttulo5"/>
    <w:uiPriority w:val="9"/>
    <w:semiHidden/>
    <w:qFormat/>
    <w:rPr>
      <w:rFonts w:asciiTheme="majorHAnsi" w:eastAsiaTheme="majorEastAsia" w:hAnsiTheme="majorHAnsi" w:cstheme="majorBidi"/>
      <w:color w:val="365F91" w:themeColor="accent1" w:themeShade="BF"/>
    </w:rPr>
  </w:style>
  <w:style w:type="paragraph" w:customStyle="1" w:styleId="Corpodetexto21">
    <w:name w:val="Corpo de texto 21"/>
    <w:basedOn w:val="Normal"/>
    <w:qFormat/>
    <w:pPr>
      <w:tabs>
        <w:tab w:val="left" w:pos="1134"/>
      </w:tabs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0"/>
      <w:lang w:eastAsia="ar-SA"/>
    </w:rPr>
  </w:style>
  <w:style w:type="paragraph" w:customStyle="1" w:styleId="StyleCuzo">
    <w:name w:val="_Style Cuzão"/>
    <w:basedOn w:val="Recuodecorpodetexto"/>
    <w:qFormat/>
    <w:pPr>
      <w:autoSpaceDE w:val="0"/>
      <w:ind w:firstLine="1134"/>
      <w:jc w:val="both"/>
    </w:pPr>
    <w:rPr>
      <w:rFonts w:ascii="Verdana" w:hAnsi="Verdana" w:cs="Verdana"/>
      <w:b w:val="0"/>
      <w:color w:val="auto"/>
      <w:sz w:val="24"/>
      <w:szCs w:val="24"/>
      <w:lang w:eastAsia="ar-SA"/>
    </w:rPr>
  </w:style>
  <w:style w:type="character" w:customStyle="1" w:styleId="Ttulo2Char">
    <w:name w:val="Título 2 Char"/>
    <w:basedOn w:val="Fontepargpadro"/>
    <w:link w:val="Ttulo2"/>
    <w:uiPriority w:val="9"/>
    <w:qFormat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Recuodecorpodetexto21">
    <w:name w:val="Recuo de corpo de texto 21"/>
    <w:basedOn w:val="Normal"/>
    <w:qFormat/>
    <w:pPr>
      <w:suppressAutoHyphens/>
      <w:spacing w:after="0" w:line="240" w:lineRule="auto"/>
      <w:ind w:left="2268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Standard">
    <w:name w:val="Standard"/>
    <w:qFormat/>
    <w:pPr>
      <w:suppressAutoHyphens/>
      <w:autoSpaceDN w:val="0"/>
      <w:spacing w:after="200" w:line="276" w:lineRule="auto"/>
      <w:textAlignment w:val="baseline"/>
    </w:pPr>
    <w:rPr>
      <w:rFonts w:ascii="Courier New" w:eastAsia="Lucida Sans Unicode" w:hAnsi="Courier New" w:cs="Mangal"/>
      <w:kern w:val="3"/>
      <w:sz w:val="22"/>
      <w:szCs w:val="24"/>
      <w:lang w:eastAsia="zh-CN" w:bidi="hi-IN"/>
    </w:rPr>
  </w:style>
  <w:style w:type="paragraph" w:customStyle="1" w:styleId="Padro">
    <w:name w:val="Padrão"/>
    <w:qFormat/>
    <w:pPr>
      <w:tabs>
        <w:tab w:val="left" w:pos="708"/>
      </w:tabs>
      <w:suppressAutoHyphens/>
      <w:spacing w:after="200" w:line="276" w:lineRule="auto"/>
    </w:pPr>
    <w:rPr>
      <w:rFonts w:ascii="Courier New" w:eastAsia="Lucida Sans Unicode" w:hAnsi="Courier New" w:cs="Mangal"/>
      <w:color w:val="00000A"/>
      <w:sz w:val="22"/>
      <w:szCs w:val="24"/>
      <w:lang w:eastAsia="zh-CN" w:bidi="hi-IN"/>
    </w:rPr>
  </w:style>
  <w:style w:type="paragraph" w:customStyle="1" w:styleId="Corpodetexto32">
    <w:name w:val="Corpo de texto 32"/>
    <w:basedOn w:val="Normal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  <w:lang w:eastAsia="ar-SA"/>
    </w:rPr>
  </w:style>
  <w:style w:type="paragraph" w:customStyle="1" w:styleId="artart">
    <w:name w:val="artart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Refdenotaderodap1">
    <w:name w:val="Ref. de nota de rodapé1"/>
    <w:qFormat/>
    <w:rPr>
      <w:vertAlign w:val="superscript"/>
    </w:rPr>
  </w:style>
  <w:style w:type="character" w:customStyle="1" w:styleId="Refdenotaderodap3">
    <w:name w:val="Ref. de nota de rodapé3"/>
    <w:qFormat/>
    <w:rPr>
      <w:vertAlign w:val="superscript"/>
    </w:rPr>
  </w:style>
  <w:style w:type="paragraph" w:customStyle="1" w:styleId="Textodenotaderodap1">
    <w:name w:val="Texto de nota de rodapé1"/>
    <w:basedOn w:val="Normal"/>
    <w:qFormat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customStyle="1" w:styleId="Recuodecorpodetexto22">
    <w:name w:val="Recuo de corpo de texto 22"/>
    <w:basedOn w:val="Normal"/>
    <w:qFormat/>
    <w:pPr>
      <w:suppressAutoHyphens/>
      <w:spacing w:before="120" w:after="0" w:line="360" w:lineRule="atLeast"/>
      <w:ind w:left="1080"/>
      <w:jc w:val="both"/>
    </w:pPr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Lista2">
    <w:name w:val="List 2"/>
    <w:basedOn w:val="Normal"/>
    <w:rsid w:val="00777E0F"/>
    <w:pPr>
      <w:ind w:left="566" w:hanging="283"/>
      <w:contextualSpacing/>
    </w:pPr>
  </w:style>
  <w:style w:type="paragraph" w:styleId="Primeirorecuodecorpodetexto">
    <w:name w:val="Body Text First Indent"/>
    <w:basedOn w:val="Corpodetexto"/>
    <w:link w:val="PrimeirorecuodecorpodetextoChar"/>
    <w:rsid w:val="00777E0F"/>
    <w:pPr>
      <w:suppressAutoHyphens w:val="0"/>
      <w:spacing w:after="200" w:line="276" w:lineRule="auto"/>
      <w:ind w:firstLine="36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rsid w:val="00777E0F"/>
    <w:rPr>
      <w:rFonts w:asciiTheme="minorHAnsi" w:eastAsiaTheme="minorHAnsi" w:hAnsiTheme="minorHAnsi" w:cstheme="minorBid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central.honorarios@defensoria.ba.def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FzkCtVFdXR4F3fZ0CemZj17pGMA==">CgMxLjAyCGguZ2pkZ3hzMgloLjMwajB6bGw4AHIhMW1Kb05jdkEtSk82cm1HRE5XblZFWFZJWWNLUGN6WUpW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4</Pages>
  <Words>1170</Words>
  <Characters>6323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Lais Lage dos Santos</dc:creator>
  <cp:lastModifiedBy>Weslley Santos</cp:lastModifiedBy>
  <cp:revision>12</cp:revision>
  <dcterms:created xsi:type="dcterms:W3CDTF">2025-11-19T19:22:00Z</dcterms:created>
  <dcterms:modified xsi:type="dcterms:W3CDTF">2026-01-21T18:11:00Z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1046-11.2.0.11191</vt:lpwstr>
  </property>
  <property fmtid="{D5CDD505-2E9C-101B-9397-08002B2CF9AE}" pid="3" name="ICV">
    <vt:lpwstr>DD9902467B1B4BF8BAD59A4408012BFB</vt:lpwstr>
  </property>
</Properties>
</file>