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7F01" w14:textId="1D331114" w:rsidR="00136BEC" w:rsidRPr="00053A77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 DE FAMÍLIA DA COMARCA DE Teixeira de Freitas</w:t>
      </w:r>
    </w:p>
    <w:p w14:paraId="750A2DD7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92"/>
        <w:gridCol w:w="2738"/>
      </w:tblGrid>
      <w:tr w:rsidR="00F1102A" w:rsidRPr="00F1102A" w14:paraId="018EF61B" w14:textId="469AC820" w:rsidTr="00F1102A">
        <w:trPr>
          <w:trHeight w:val="374"/>
        </w:trPr>
        <w:tc>
          <w:tcPr>
            <w:tcW w:w="6062" w:type="dxa"/>
            <w:shd w:val="clear" w:color="auto" w:fill="C6D9F1" w:themeFill="text2" w:themeFillTint="33"/>
          </w:tcPr>
          <w:p w14:paraId="757AC2C5" w14:textId="24ABFEF5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</w:t>
            </w:r>
            <w:r w:rsidRPr="00A11D05">
              <w:rPr>
                <w:rFonts w:ascii="Arial" w:hAnsi="Arial" w:cs="Arial"/>
                <w:b/>
                <w:bCs/>
                <w:sz w:val="24"/>
                <w:szCs w:val="24"/>
              </w:rPr>
              <w:t>ALIMENTOS PROVISÓRIOS</w:t>
            </w:r>
          </w:p>
        </w:tc>
        <w:tc>
          <w:tcPr>
            <w:tcW w:w="2794" w:type="dxa"/>
            <w:shd w:val="clear" w:color="auto" w:fill="EAF1DD" w:themeFill="accent3" w:themeFillTint="33"/>
          </w:tcPr>
          <w:p w14:paraId="3AFC47EC" w14:textId="4A555184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  <w:t>RITO DA PENHORA</w:t>
            </w:r>
          </w:p>
        </w:tc>
      </w:tr>
    </w:tbl>
    <w:p w14:paraId="29A2512E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9663A78" w14:textId="7D3A9C0D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FF"/>
          <w:sz w:val="24"/>
          <w:szCs w:val="24"/>
        </w:rPr>
        <w:t>EXEQUENTES: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FILHO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 xml:space="preserve"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 xml:space="preserve">em</w:t>
      </w:r>
      <w:proofErr w:type="spellEnd"/>
      <w:r>
        <w:rPr>
          <w:rFonts w:ascii="Arial" w:hAnsi="Arial" w:cs="Arial"/>
          <w:sz w:val="24"/>
          <w:szCs w:val="24"/>
        </w:rPr>
        <w:t xml:space="preserve"> [PREENCHER]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 w:rsidR="00F77F7D">
        <w:rPr>
          <w:rFonts w:ascii="Arial" w:hAnsi="Arial" w:cs="Arial"/>
          <w:b/>
          <w:bCs/>
          <w:sz w:val="24"/>
          <w:szCs w:val="24"/>
        </w:rPr>
        <w:t/>
      </w:r>
      <w:r w:rsidR="0099320A"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inscrita</w:t>
      </w:r>
      <w:proofErr w:type="spellEnd"/>
      <w:r>
        <w:rPr>
          <w:rFonts w:ascii="Arial" w:hAnsi="Arial" w:cs="Arial"/>
          <w:sz w:val="24"/>
          <w:szCs w:val="24"/>
        </w:rPr>
        <w:t xml:space="preserve"> no RG sob o n. 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e no CPF sob o n. </w:t>
      </w:r>
      <w:r w:rsidR="008305D9" w:rsidRPr="008305D9">
        <w:rPr>
          <w:rFonts w:ascii="Arial" w:hAnsi="Arial" w:cs="Arial"/>
          <w:sz w:val="24"/>
          <w:szCs w:val="24"/>
        </w:rPr>
        <w:t xml:space="preserve">03887654536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23897465987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e-mail: sim@gmail.com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.</w:t>
      </w:r>
    </w:p>
    <w:p w14:paraId="51DDC63D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513FD315" w14:textId="2F321062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>EXECUTADO(A):</w:t>
      </w:r>
      <w: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WETRTRET</w:t>
      </w:r>
      <w:r w:rsidR="008305D9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8305D9"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RG: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CPF: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rtewewter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 e e-mail: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</w:p>
    <w:p w14:paraId="293B7DC8" w14:textId="43915DC1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11D05">
        <w:rPr>
          <w:rFonts w:ascii="Arial" w:hAnsi="Arial" w:cs="Arial"/>
          <w:sz w:val="24"/>
          <w:szCs w:val="24"/>
        </w:rPr>
        <w:t/>
      </w:r>
      <w:proofErr w:type="spellStart"/>
      <w:r w:rsidR="00A11D05">
        <w:rPr>
          <w:rFonts w:ascii="Arial" w:hAnsi="Arial" w:cs="Arial"/>
          <w:sz w:val="24"/>
          <w:szCs w:val="24"/>
        </w:rPr>
        <w:t/>
      </w:r>
      <w:proofErr w:type="spellEnd"/>
      <w:r w:rsidR="00A11D05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proc.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,</w:t>
      </w:r>
      <w:r>
        <w:rPr>
          <w:rFonts w:ascii="Arial" w:hAnsi="Arial" w:cs="Arial"/>
          <w:color w:val="0000FF"/>
          <w:sz w:val="24"/>
          <w:szCs w:val="24"/>
        </w:rPr>
        <w:t xml:space="preserve">  Vara de Família de Teixeira de Freitas.</w:t>
      </w:r>
    </w:p>
    <w:p w14:paraId="5FF2AA2C" w14:textId="2964288B" w:rsidR="00136BEC" w:rsidRPr="008C055F" w:rsidRDefault="00000000">
      <w:pPr>
        <w:rPr>
          <w:rFonts w:ascii="Arial" w:hAnsi="Arial" w:cs="Arial"/>
          <w:b/>
          <w:bCs/>
          <w:color w:val="0000F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OBRIGAÇÃO: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% do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salário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mínimo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vigente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até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cada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mês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.</w:t>
      </w:r>
    </w:p>
    <w:p w14:paraId="2B16C8C5" w14:textId="0C48ED29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CONTA: </w:t>
      </w:r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Tipo: PIX, Chave: 34223332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008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; da 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>genitora</w:t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 do exequente.</w:t>
      </w:r>
    </w:p>
    <w:p w14:paraId="1E3D9F76" w14:textId="51FF2FE9" w:rsidR="00136BEC" w:rsidRPr="008C055F" w:rsidRDefault="00000000">
      <w:pPr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INADIMPLÊNCIA: </w:t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</w:p>
    <w:p w14:paraId="170D3CD9" w14:textId="43CFE22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DÉBITO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).</w:t>
      </w:r>
      <w:r>
        <w:rPr>
          <w:rFonts w:ascii="Arial" w:hAnsi="Arial" w:cs="Arial"/>
          <w:sz w:val="24"/>
          <w:szCs w:val="24"/>
        </w:rPr>
        <w:t xml:space="preserve"> Cálculo anexo com base no salário mínimo, até que sejam apurados os rendimentos do executado no período exequendo.</w:t>
      </w:r>
    </w:p>
    <w:p w14:paraId="71E40BA6" w14:textId="77777777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523 c/c </w:t>
      </w:r>
      <w:r>
        <w:rPr>
          <w:rFonts w:ascii="Arial" w:hAnsi="Arial" w:cs="Arial"/>
          <w:b/>
          <w:bCs/>
          <w:sz w:val="24"/>
          <w:szCs w:val="24"/>
        </w:rPr>
        <w:t>art. 528, §8º</w:t>
      </w:r>
      <w:r>
        <w:rPr>
          <w:rFonts w:ascii="Arial" w:hAnsi="Arial" w:cs="Arial"/>
          <w:sz w:val="24"/>
          <w:szCs w:val="24"/>
        </w:rPr>
        <w:t>, e art. 531, CPC.</w:t>
      </w:r>
    </w:p>
    <w:p w14:paraId="549FCFB2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11EFCB30" w14:textId="77777777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3752BD04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747592F8" w14:textId="12BB44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b/>
          <w:bCs/>
          <w:sz w:val="24"/>
          <w:szCs w:val="24"/>
        </w:rPr>
        <w:t>Gratuidade</w:t>
      </w:r>
      <w:r>
        <w:rPr>
          <w:rFonts w:ascii="Arial" w:hAnsi="Arial" w:cs="Arial"/>
          <w:sz w:val="24"/>
          <w:szCs w:val="24"/>
        </w:rPr>
        <w:t xml:space="preserve"> da Justiça (art. 98 e seguintes do CPC);</w:t>
      </w:r>
    </w:p>
    <w:p w14:paraId="19791B6E" w14:textId="5497E3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b. Intimação do executado para </w:t>
      </w:r>
      <w:r>
        <w:rPr>
          <w:rFonts w:ascii="Arial" w:hAnsi="Arial" w:cs="Arial"/>
          <w:b/>
          <w:bCs/>
          <w:color w:val="EE0000"/>
          <w:sz w:val="24"/>
          <w:szCs w:val="24"/>
        </w:rPr>
        <w:t>PAGAR O DÉBITO</w:t>
      </w:r>
      <w:r>
        <w:rPr>
          <w:rFonts w:ascii="Arial" w:hAnsi="Arial" w:cs="Arial"/>
          <w:sz w:val="24"/>
          <w:szCs w:val="24"/>
        </w:rPr>
        <w:t xml:space="preserve">, sob pena de </w:t>
      </w:r>
      <w:r>
        <w:rPr>
          <w:rFonts w:ascii="Arial" w:hAnsi="Arial" w:cs="Arial"/>
          <w:b/>
          <w:bCs/>
          <w:color w:val="008000"/>
          <w:sz w:val="24"/>
          <w:szCs w:val="24"/>
        </w:rPr>
        <w:t>penhora</w:t>
      </w:r>
      <w:r>
        <w:rPr>
          <w:rFonts w:ascii="Arial" w:hAnsi="Arial" w:cs="Arial"/>
          <w:sz w:val="24"/>
          <w:szCs w:val="24"/>
        </w:rPr>
        <w:t xml:space="preserve">; </w:t>
      </w:r>
    </w:p>
    <w:p w14:paraId="571307BB" w14:textId="75CF72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0C60241B" w14:textId="4CA1DD1A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b/>
          <w:bCs/>
          <w:color w:val="0000FF"/>
          <w:sz w:val="24"/>
          <w:szCs w:val="24"/>
          <w:highlight w:val="yellow"/>
        </w:rPr>
        <w:t>OFÍCIO DESCONTO EM FOLHA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/>
      </w:r>
      <w:proofErr w:type="spellStart"/>
      <w:r>
        <w:rPr>
          <w:rFonts w:ascii="Arial" w:hAnsi="Arial" w:cs="Arial"/>
          <w:color w:val="0000FF"/>
          <w:sz w:val="24"/>
          <w:szCs w:val="24"/>
        </w:rPr>
        <w:t/>
      </w:r>
      <w:r w:rsidR="008305D9">
        <w:rPr>
          <w:rFonts w:ascii="Arial" w:hAnsi="Arial" w:cs="Arial"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color w:val="0000FF"/>
          <w:sz w:val="24"/>
          <w:szCs w:val="24"/>
        </w:rPr>
        <w:t/>
      </w:r>
      <w:r>
        <w:rPr>
          <w:rFonts w:ascii="Arial" w:hAnsi="Arial" w:cs="Arial"/>
          <w:color w:val="000000" w:themeColor="text1"/>
          <w:sz w:val="24"/>
          <w:szCs w:val="24"/>
        </w:rPr>
        <w:t xml:space="preserve">); </w:t>
      </w:r>
    </w:p>
    <w:p w14:paraId="7C0D1860" w14:textId="4F67AEC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>Protesto e inclusão em cadastros de 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7DCC8F76" w14:textId="7A95BD4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sz w:val="24"/>
          <w:szCs w:val="24"/>
        </w:rPr>
        <w:t>Medidas coercitivas</w:t>
      </w:r>
      <w:r>
        <w:rPr>
          <w:rFonts w:ascii="Arial" w:hAnsi="Arial" w:cs="Arial"/>
          <w:sz w:val="24"/>
          <w:szCs w:val="24"/>
        </w:rPr>
        <w:t xml:space="preserve"> 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7ED184B2" w14:textId="5D8A296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 O bloqueio de verbas via SISBAJUD e PIX na modalidade teimosinha;</w:t>
      </w:r>
    </w:p>
    <w:p w14:paraId="18609780" w14:textId="5C89FFDC" w:rsidR="008C055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</w:t>
      </w:r>
      <w:hyperlink r:id="rId6" w:history="1">
        <w:r w:rsidR="008C055F">
          <w:rPr>
            <w:rStyle w:val="Hyperlink"/>
            <w:rFonts w:ascii="Arial" w:hAnsi="Arial" w:cs="Arial"/>
            <w:sz w:val="24"/>
            <w:szCs w:val="24"/>
          </w:rPr>
          <w:t>central.honorarios@defensoria.ba.def.br</w:t>
        </w:r>
      </w:hyperlink>
      <w:r>
        <w:rPr>
          <w:rFonts w:ascii="Arial" w:hAnsi="Arial" w:cs="Arial"/>
          <w:sz w:val="24"/>
          <w:szCs w:val="24"/>
        </w:rPr>
        <w:t>);</w:t>
      </w:r>
    </w:p>
    <w:p w14:paraId="06BFDAA8" w14:textId="352992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09341CB3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F3DC550" w14:textId="2AB8C432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r w:rsidR="0099320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).</w:t>
      </w:r>
    </w:p>
    <w:p w14:paraId="6FC7501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106E772E" w14:textId="77777777" w:rsidR="00A11D05" w:rsidRPr="0023621E" w:rsidRDefault="00A11D05" w:rsidP="00A11D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de abril de 2026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.</w:t>
      </w:r>
    </w:p>
    <w:p w14:paraId="5DFC2303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CD81AA2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79828BF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03FAD9D" w14:textId="2E0D8E51" w:rsidR="00136BEC" w:rsidRPr="008C055F" w:rsidRDefault="008C055F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ASSINATURA DEFENSOR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F42CB0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43632ECF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136BEC" w:rsidRPr="00F11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25054">
    <w:abstractNumId w:val="8"/>
  </w:num>
  <w:num w:numId="2" w16cid:durableId="834299044">
    <w:abstractNumId w:val="6"/>
  </w:num>
  <w:num w:numId="3" w16cid:durableId="1836799605">
    <w:abstractNumId w:val="5"/>
  </w:num>
  <w:num w:numId="4" w16cid:durableId="416363239">
    <w:abstractNumId w:val="4"/>
  </w:num>
  <w:num w:numId="5" w16cid:durableId="56243415">
    <w:abstractNumId w:val="7"/>
  </w:num>
  <w:num w:numId="6" w16cid:durableId="367024450">
    <w:abstractNumId w:val="3"/>
  </w:num>
  <w:num w:numId="7" w16cid:durableId="1261378348">
    <w:abstractNumId w:val="2"/>
  </w:num>
  <w:num w:numId="8" w16cid:durableId="256642185">
    <w:abstractNumId w:val="1"/>
  </w:num>
  <w:num w:numId="9" w16cid:durableId="13037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77"/>
    <w:rsid w:val="0006063C"/>
    <w:rsid w:val="000A13E0"/>
    <w:rsid w:val="00136BEC"/>
    <w:rsid w:val="0015074B"/>
    <w:rsid w:val="0029639D"/>
    <w:rsid w:val="00326F90"/>
    <w:rsid w:val="005457BE"/>
    <w:rsid w:val="00752FE0"/>
    <w:rsid w:val="008305D9"/>
    <w:rsid w:val="0084190A"/>
    <w:rsid w:val="008C055F"/>
    <w:rsid w:val="0099320A"/>
    <w:rsid w:val="00A11D05"/>
    <w:rsid w:val="00A14545"/>
    <w:rsid w:val="00AA0937"/>
    <w:rsid w:val="00AA1D8D"/>
    <w:rsid w:val="00B47730"/>
    <w:rsid w:val="00C90FBB"/>
    <w:rsid w:val="00CB0664"/>
    <w:rsid w:val="00DF07F4"/>
    <w:rsid w:val="00F1102A"/>
    <w:rsid w:val="00F7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809EB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C05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ntral.honorarios@defensoria.ba.def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397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4</cp:revision>
  <dcterms:created xsi:type="dcterms:W3CDTF">2026-04-04T18:22:00Z</dcterms:created>
  <dcterms:modified xsi:type="dcterms:W3CDTF">2026-04-06T03:00:00Z</dcterms:modified>
  <cp:category/>
</cp:coreProperties>
</file>