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7F01" w14:textId="1D331114" w:rsidR="00136BEC" w:rsidRPr="00053A77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AO JUÍZO DA Salvador DE FAMÍLIA DA COMARCA DE Teixeira de Freitas</w:t>
      </w:r>
    </w:p>
    <w:p w14:paraId="750A2DD7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892"/>
        <w:gridCol w:w="2738"/>
      </w:tblGrid>
      <w:tr w:rsidR="00F1102A" w:rsidRPr="00F1102A" w14:paraId="018EF61B" w14:textId="469AC820" w:rsidTr="00F1102A">
        <w:trPr>
          <w:trHeight w:val="374"/>
        </w:trPr>
        <w:tc>
          <w:tcPr>
            <w:tcW w:w="6062" w:type="dxa"/>
            <w:shd w:val="clear" w:color="auto" w:fill="C6D9F1" w:themeFill="text2" w:themeFillTint="33"/>
          </w:tcPr>
          <w:p w14:paraId="757AC2C5" w14:textId="24ABFEF5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EXECUÇÃO DE </w:t>
            </w:r>
            <w:r w:rsidRPr="00A11D05">
              <w:rPr>
                <w:rFonts w:ascii="Arial" w:hAnsi="Arial" w:cs="Arial"/>
                <w:b/>
                <w:bCs/>
                <w:sz w:val="24"/>
                <w:szCs w:val="24"/>
              </w:rPr>
              <w:t>ALIMENTOS PROVISÓRIOS</w:t>
            </w:r>
          </w:p>
        </w:tc>
        <w:tc>
          <w:tcPr>
            <w:tcW w:w="2794" w:type="dxa"/>
            <w:shd w:val="clear" w:color="auto" w:fill="EAF1DD" w:themeFill="accent3" w:themeFillTint="33"/>
          </w:tcPr>
          <w:p w14:paraId="3AFC47EC" w14:textId="4A555184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  <w:t>RITO DA PENHORA</w:t>
            </w:r>
          </w:p>
        </w:tc>
      </w:tr>
    </w:tbl>
    <w:p w14:paraId="29A2512E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9663A78" w14:textId="7D3A9C0D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FF"/>
          <w:sz w:val="24"/>
          <w:szCs w:val="24"/>
        </w:rPr>
        <w:t>EXEQUENTES: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FILHO TESTE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 xml:space="preserve">nascido</w:t>
      </w:r>
      <w:proofErr w:type="spellEnd"/>
      <w:r>
        <w:rPr>
          <w:rFonts w:ascii="Arial" w:hAnsi="Arial" w:cs="Arial"/>
          <w:sz w:val="24"/>
          <w:szCs w:val="24"/>
        </w:rPr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 xml:space="preserve">em</w:t>
      </w:r>
      <w:proofErr w:type="spellEnd"/>
      <w:r>
        <w:rPr>
          <w:rFonts w:ascii="Arial" w:hAnsi="Arial" w:cs="Arial"/>
          <w:sz w:val="24"/>
          <w:szCs w:val="24"/>
        </w:rPr>
        <w:t xml:space="preserve"> [PREENCHER]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</w:t>
      </w:r>
      <w:r w:rsidR="00F77F7D" w:rsidRPr="00F77F7D">
        <w:rPr>
          <w:rFonts w:ascii="Arial" w:hAnsi="Arial" w:cs="Arial"/>
          <w:sz w:val="24"/>
          <w:szCs w:val="24"/>
        </w:rPr>
        <w:t/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genitora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 w:rsidR="00F77F7D">
        <w:rPr>
          <w:rFonts w:ascii="Arial" w:hAnsi="Arial" w:cs="Arial"/>
          <w:b/>
          <w:bCs/>
          <w:sz w:val="24"/>
          <w:szCs w:val="24"/>
        </w:rPr>
        <w:t/>
      </w:r>
      <w:r w:rsidR="0099320A"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F77F7D" w:rsidRPr="00F77F7D">
        <w:rPr>
          <w:rFonts w:ascii="Arial" w:hAnsi="Arial" w:cs="Arial"/>
          <w:sz w:val="24"/>
          <w:szCs w:val="24"/>
        </w:rPr>
        <w:t xml:space="preserve">tette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inscrita</w:t>
      </w:r>
      <w:proofErr w:type="spellEnd"/>
      <w:r>
        <w:rPr>
          <w:rFonts w:ascii="Arial" w:hAnsi="Arial" w:cs="Arial"/>
          <w:sz w:val="24"/>
          <w:szCs w:val="24"/>
        </w:rPr>
        <w:t xml:space="preserve"> no RG sob o n. </w:t>
      </w:r>
      <w:r w:rsidR="00F77F7D" w:rsidRPr="00F77F7D">
        <w:rPr>
          <w:rFonts w:ascii="Arial" w:hAnsi="Arial" w:cs="Arial"/>
          <w:sz w:val="24"/>
          <w:szCs w:val="24"/>
        </w:rPr>
        <w:t xml:space="preserve">37.266.767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SSP/BA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e no CPF sob o n. </w:t>
      </w:r>
      <w:r w:rsidR="008305D9" w:rsidRPr="008305D9">
        <w:rPr>
          <w:rFonts w:ascii="Arial" w:hAnsi="Arial" w:cs="Arial"/>
          <w:sz w:val="24"/>
          <w:szCs w:val="24"/>
        </w:rPr>
        <w:t xml:space="preserve">03887654536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filha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 || </w:t>
      </w:r>
      <w:r>
        <w:rPr>
          <w:rFonts w:ascii="Arial" w:hAnsi="Arial" w:cs="Arial"/>
          <w:b/>
          <w:bCs/>
          <w:sz w:val="24"/>
          <w:szCs w:val="24"/>
        </w:rPr>
        <w:t xml:space="preserve">ENDEREÇO: </w:t>
      </w:r>
      <w:r w:rsidR="008305D9" w:rsidRPr="008305D9">
        <w:rPr>
          <w:rFonts w:ascii="Arial" w:hAnsi="Arial" w:cs="Arial"/>
          <w:sz w:val="24"/>
          <w:szCs w:val="24"/>
        </w:rPr>
        <w:t xml:space="preserve">endereco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23897465987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e-mail: sim@gmail.com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.</w:t>
      </w:r>
    </w:p>
    <w:p w14:paraId="51DDC63D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513FD315" w14:textId="2F321062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EE0000"/>
          <w:sz w:val="24"/>
          <w:szCs w:val="24"/>
        </w:rPr>
        <w:t>EXECUTADO(A):</w:t>
      </w:r>
      <w: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TESTE REQUERIDO</w:t>
      </w:r>
      <w:r w:rsidR="008305D9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solteiro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8305D9"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 xml:space="preserve">profissão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RG: </w:t>
      </w:r>
      <w:r w:rsidR="008305D9" w:rsidRPr="008305D9">
        <w:rPr>
          <w:rFonts w:ascii="Arial" w:hAnsi="Arial" w:cs="Arial"/>
          <w:sz w:val="24"/>
          <w:szCs w:val="24"/>
        </w:rPr>
        <w:t/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CPF: 83478677041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|| </w:t>
      </w:r>
      <w:r>
        <w:rPr>
          <w:rFonts w:ascii="Arial" w:hAnsi="Arial" w:cs="Arial"/>
          <w:b/>
          <w:bCs/>
          <w:sz w:val="24"/>
          <w:szCs w:val="24"/>
        </w:rPr>
        <w:t>ENDEREÇO:</w:t>
      </w:r>
      <w:r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 xml:space="preserve">residencial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 e e-mail: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</w:p>
    <w:p w14:paraId="293B7DC8" w14:textId="43915DC1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 TÍTULO: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Decisão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11D05">
        <w:rPr>
          <w:rFonts w:ascii="Arial" w:hAnsi="Arial" w:cs="Arial"/>
          <w:sz w:val="24"/>
          <w:szCs w:val="24"/>
        </w:rPr>
        <w:t/>
      </w:r>
      <w:proofErr w:type="spellStart"/>
      <w:r w:rsidR="00A11D05">
        <w:rPr>
          <w:rFonts w:ascii="Arial" w:hAnsi="Arial" w:cs="Arial"/>
          <w:sz w:val="24"/>
          <w:szCs w:val="24"/>
        </w:rPr>
        <w:t/>
      </w:r>
      <w:proofErr w:type="spellEnd"/>
      <w:r w:rsidR="00A11D05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no proc. </w:t>
      </w:r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87964598736598</w:t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,</w:t>
      </w:r>
      <w:r>
        <w:rPr>
          <w:rFonts w:ascii="Arial" w:hAnsi="Arial" w:cs="Arial"/>
          <w:color w:val="0000FF"/>
          <w:sz w:val="24"/>
          <w:szCs w:val="24"/>
        </w:rPr>
        <w:t xml:space="preserve"> Salvador Vara de Família de Teixeira de Freitas.</w:t>
      </w:r>
    </w:p>
    <w:p w14:paraId="5FF2AA2C" w14:textId="2964288B" w:rsidR="00136BEC" w:rsidRPr="008C055F" w:rsidRDefault="00000000">
      <w:pPr>
        <w:rPr>
          <w:rFonts w:ascii="Arial" w:hAnsi="Arial" w:cs="Arial"/>
          <w:b/>
          <w:bCs/>
          <w:color w:val="0000F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OBRIGAÇÃO: </w:t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% do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salário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mínimo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vigente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até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6</w:t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cada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mês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>.</w:t>
      </w:r>
    </w:p>
    <w:p w14:paraId="2B16C8C5" w14:textId="0C48ED29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CONTA: </w:t>
      </w:r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Tipo: PIX, Chave: 34434354343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008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; da 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>genitora</w:t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 do exequente.</w:t>
      </w:r>
    </w:p>
    <w:p w14:paraId="1E3D9F76" w14:textId="51FF2FE9" w:rsidR="00136BEC" w:rsidRPr="008C055F" w:rsidRDefault="00000000">
      <w:pPr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INADIMPLÊNCIA: </w:t>
      </w:r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</w:p>
    <w:p w14:paraId="170D3CD9" w14:textId="43CFE22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 DÉBITO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R$ 5.000,00</w:t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).</w:t>
      </w:r>
      <w:r>
        <w:rPr>
          <w:rFonts w:ascii="Arial" w:hAnsi="Arial" w:cs="Arial"/>
          <w:sz w:val="24"/>
          <w:szCs w:val="24"/>
        </w:rPr>
        <w:t xml:space="preserve"> Cálculo anexo com base no salário mínimo, até que sejam apurados os rendimentos do executado no período exequendo.</w:t>
      </w:r>
    </w:p>
    <w:p w14:paraId="71E40BA6" w14:textId="77777777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FUNDAMENTAÇÃO:</w:t>
      </w:r>
      <w:r>
        <w:rPr>
          <w:rFonts w:ascii="Arial" w:hAnsi="Arial" w:cs="Arial"/>
          <w:sz w:val="24"/>
          <w:szCs w:val="24"/>
        </w:rPr>
        <w:t xml:space="preserve"> Art. 523 c/c </w:t>
      </w:r>
      <w:r>
        <w:rPr>
          <w:rFonts w:ascii="Arial" w:hAnsi="Arial" w:cs="Arial"/>
          <w:b/>
          <w:bCs/>
          <w:sz w:val="24"/>
          <w:szCs w:val="24"/>
        </w:rPr>
        <w:t>art. 528, §8º</w:t>
      </w:r>
      <w:r>
        <w:rPr>
          <w:rFonts w:ascii="Arial" w:hAnsi="Arial" w:cs="Arial"/>
          <w:sz w:val="24"/>
          <w:szCs w:val="24"/>
        </w:rPr>
        <w:t>, e art. 531, CPC.</w:t>
      </w:r>
    </w:p>
    <w:p w14:paraId="549FCFB2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11EFCB30" w14:textId="77777777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 PEDIDOS</w:t>
      </w:r>
    </w:p>
    <w:p w14:paraId="3752BD04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747592F8" w14:textId="12BB44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b/>
          <w:bCs/>
          <w:sz w:val="24"/>
          <w:szCs w:val="24"/>
        </w:rPr>
        <w:t>Gratuidade</w:t>
      </w:r>
      <w:r>
        <w:rPr>
          <w:rFonts w:ascii="Arial" w:hAnsi="Arial" w:cs="Arial"/>
          <w:sz w:val="24"/>
          <w:szCs w:val="24"/>
        </w:rPr>
        <w:t xml:space="preserve"> da Justiça (art. 98 e seguintes do CPC);</w:t>
      </w:r>
    </w:p>
    <w:p w14:paraId="19791B6E" w14:textId="5497E3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b. Intimação do executado para </w:t>
      </w:r>
      <w:r>
        <w:rPr>
          <w:rFonts w:ascii="Arial" w:hAnsi="Arial" w:cs="Arial"/>
          <w:b/>
          <w:bCs/>
          <w:color w:val="EE0000"/>
          <w:sz w:val="24"/>
          <w:szCs w:val="24"/>
        </w:rPr>
        <w:t>PAGAR O DÉBITO</w:t>
      </w:r>
      <w:r>
        <w:rPr>
          <w:rFonts w:ascii="Arial" w:hAnsi="Arial" w:cs="Arial"/>
          <w:sz w:val="24"/>
          <w:szCs w:val="24"/>
        </w:rPr>
        <w:t xml:space="preserve">, sob pena de </w:t>
      </w:r>
      <w:r>
        <w:rPr>
          <w:rFonts w:ascii="Arial" w:hAnsi="Arial" w:cs="Arial"/>
          <w:b/>
          <w:bCs/>
          <w:color w:val="008000"/>
          <w:sz w:val="24"/>
          <w:szCs w:val="24"/>
        </w:rPr>
        <w:t>penhora</w:t>
      </w:r>
      <w:r>
        <w:rPr>
          <w:rFonts w:ascii="Arial" w:hAnsi="Arial" w:cs="Arial"/>
          <w:sz w:val="24"/>
          <w:szCs w:val="24"/>
        </w:rPr>
        <w:t xml:space="preserve">; </w:t>
      </w:r>
    </w:p>
    <w:p w14:paraId="571307BB" w14:textId="75CF72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 Consulta ao </w:t>
      </w:r>
      <w:r>
        <w:rPr>
          <w:rFonts w:ascii="Arial" w:hAnsi="Arial" w:cs="Arial"/>
          <w:b/>
          <w:bCs/>
          <w:sz w:val="24"/>
          <w:szCs w:val="24"/>
        </w:rPr>
        <w:t>PREVJUD</w:t>
      </w:r>
      <w:r>
        <w:rPr>
          <w:rFonts w:ascii="Arial" w:hAnsi="Arial" w:cs="Arial"/>
          <w:sz w:val="24"/>
          <w:szCs w:val="24"/>
        </w:rPr>
        <w:t xml:space="preserve"> para averiguar vínculos empregatícios e/ou benefício previdenciário; </w:t>
      </w:r>
    </w:p>
    <w:p w14:paraId="0C60241B" w14:textId="4CA1DD1A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d. </w:t>
      </w:r>
      <w:r>
        <w:rPr>
          <w:rFonts w:ascii="Arial" w:hAnsi="Arial" w:cs="Arial"/>
          <w:b/>
          <w:bCs/>
          <w:color w:val="0000FF"/>
          <w:sz w:val="24"/>
          <w:szCs w:val="24"/>
          <w:highlight w:val="yellow"/>
        </w:rPr>
        <w:t>OFÍCIO DESCONTO EM FOLHA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/>
      </w:r>
      <w:proofErr w:type="spellStart"/>
      <w:r>
        <w:rPr>
          <w:rFonts w:ascii="Arial" w:hAnsi="Arial" w:cs="Arial"/>
          <w:color w:val="0000FF"/>
          <w:sz w:val="24"/>
          <w:szCs w:val="24"/>
        </w:rPr>
        <w:t/>
      </w:r>
      <w:r w:rsidR="008305D9">
        <w:rPr>
          <w:rFonts w:ascii="Arial" w:hAnsi="Arial" w:cs="Arial"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color w:val="0000FF"/>
          <w:sz w:val="24"/>
          <w:szCs w:val="24"/>
        </w:rPr>
        <w:t/>
      </w:r>
      <w:r>
        <w:rPr>
          <w:rFonts w:ascii="Arial" w:hAnsi="Arial" w:cs="Arial"/>
          <w:color w:val="000000" w:themeColor="text1"/>
          <w:sz w:val="24"/>
          <w:szCs w:val="24"/>
        </w:rPr>
        <w:t xml:space="preserve">); </w:t>
      </w:r>
    </w:p>
    <w:p w14:paraId="7C0D1860" w14:textId="4F67AEC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b/>
          <w:bCs/>
          <w:sz w:val="24"/>
          <w:szCs w:val="24"/>
        </w:rPr>
        <w:t>Protesto e inclusão em cadastros de devedores</w:t>
      </w:r>
      <w:r>
        <w:rPr>
          <w:rFonts w:ascii="Arial" w:hAnsi="Arial" w:cs="Arial"/>
          <w:sz w:val="24"/>
          <w:szCs w:val="24"/>
        </w:rPr>
        <w:t xml:space="preserve"> (art. 528, §1º, do CPC, e art. 782, §3º, CPC);</w:t>
      </w:r>
    </w:p>
    <w:p w14:paraId="7DCC8F76" w14:textId="7A95BD4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b/>
          <w:bCs/>
          <w:sz w:val="24"/>
          <w:szCs w:val="24"/>
        </w:rPr>
        <w:t>Medidas coercitivas</w:t>
      </w:r>
      <w:r>
        <w:rPr>
          <w:rFonts w:ascii="Arial" w:hAnsi="Arial" w:cs="Arial"/>
          <w:sz w:val="24"/>
          <w:szCs w:val="24"/>
        </w:rPr>
        <w:t xml:space="preserve"> (art. 139, IV, do CPC): </w:t>
      </w:r>
      <w:r>
        <w:rPr>
          <w:rFonts w:ascii="Arial" w:hAnsi="Arial" w:cs="Arial"/>
          <w:b/>
          <w:bCs/>
          <w:sz w:val="24"/>
          <w:szCs w:val="24"/>
        </w:rPr>
        <w:t>apreensão</w:t>
      </w:r>
      <w:r>
        <w:rPr>
          <w:rFonts w:ascii="Arial" w:hAnsi="Arial" w:cs="Arial"/>
          <w:sz w:val="24"/>
          <w:szCs w:val="24"/>
        </w:rPr>
        <w:t xml:space="preserve"> de passaporte, </w:t>
      </w:r>
      <w:r>
        <w:rPr>
          <w:rFonts w:ascii="Arial" w:hAnsi="Arial" w:cs="Arial"/>
          <w:b/>
          <w:bCs/>
          <w:sz w:val="24"/>
          <w:szCs w:val="24"/>
        </w:rPr>
        <w:t>suspensão</w:t>
      </w:r>
      <w:r>
        <w:rPr>
          <w:rFonts w:ascii="Arial" w:hAnsi="Arial" w:cs="Arial"/>
          <w:sz w:val="24"/>
          <w:szCs w:val="24"/>
        </w:rPr>
        <w:t xml:space="preserve"> de CNH, </w:t>
      </w:r>
      <w:r>
        <w:rPr>
          <w:rFonts w:ascii="Arial" w:hAnsi="Arial" w:cs="Arial"/>
          <w:b/>
          <w:bCs/>
          <w:sz w:val="24"/>
          <w:szCs w:val="24"/>
        </w:rPr>
        <w:t>cancelamento</w:t>
      </w:r>
      <w:r>
        <w:rPr>
          <w:rFonts w:ascii="Arial" w:hAnsi="Arial" w:cs="Arial"/>
          <w:sz w:val="24"/>
          <w:szCs w:val="24"/>
        </w:rPr>
        <w:t xml:space="preserve"> de cartões de crédito e </w:t>
      </w:r>
      <w:r>
        <w:rPr>
          <w:rFonts w:ascii="Arial" w:hAnsi="Arial" w:cs="Arial"/>
          <w:b/>
          <w:bCs/>
          <w:sz w:val="24"/>
          <w:szCs w:val="24"/>
        </w:rPr>
        <w:t>proibição</w:t>
      </w:r>
      <w:r>
        <w:rPr>
          <w:rFonts w:ascii="Arial" w:hAnsi="Arial" w:cs="Arial"/>
          <w:sz w:val="24"/>
          <w:szCs w:val="24"/>
        </w:rPr>
        <w:t xml:space="preserve"> de participação em concurso/licitação pública até a quitação do débito;</w:t>
      </w:r>
    </w:p>
    <w:p w14:paraId="7ED184B2" w14:textId="5D8A296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g. O bloqueio de verbas via SISBAJUD e PIX na modalidade teimosinha;</w:t>
      </w:r>
    </w:p>
    <w:p w14:paraId="18609780" w14:textId="5C89FFDC" w:rsidR="008C055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h. </w:t>
      </w:r>
      <w:r>
        <w:rPr>
          <w:rFonts w:ascii="Arial" w:hAnsi="Arial" w:cs="Arial"/>
          <w:b/>
          <w:bCs/>
          <w:sz w:val="24"/>
          <w:szCs w:val="24"/>
        </w:rPr>
        <w:t>Honorários sucumbenciais</w:t>
      </w:r>
      <w:r>
        <w:rPr>
          <w:rFonts w:ascii="Arial" w:hAnsi="Arial" w:cs="Arial"/>
          <w:sz w:val="24"/>
          <w:szCs w:val="24"/>
        </w:rPr>
        <w:t xml:space="preserve"> de 20% ao FAJ (BB, Ag. 3832-6, C.C. 992.831-6, CNPJ: 07.778.585/0001-14; PIX: </w:t>
      </w:r>
      <w:hyperlink r:id="rId6" w:history="1">
        <w:r w:rsidR="008C055F">
          <w:rPr>
            <w:rStyle w:val="Hyperlink"/>
            <w:rFonts w:ascii="Arial" w:hAnsi="Arial" w:cs="Arial"/>
            <w:sz w:val="24"/>
            <w:szCs w:val="24"/>
          </w:rPr>
          <w:t>central.honorarios@defensoria.ba.def.br</w:t>
        </w:r>
      </w:hyperlink>
      <w:r>
        <w:rPr>
          <w:rFonts w:ascii="Arial" w:hAnsi="Arial" w:cs="Arial"/>
          <w:sz w:val="24"/>
          <w:szCs w:val="24"/>
        </w:rPr>
        <w:t>);</w:t>
      </w:r>
    </w:p>
    <w:p w14:paraId="06BFDAA8" w14:textId="352992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i. Comunicação ao </w:t>
      </w:r>
      <w:r>
        <w:rPr>
          <w:rFonts w:ascii="Arial" w:hAnsi="Arial" w:cs="Arial"/>
          <w:b/>
          <w:bCs/>
          <w:sz w:val="24"/>
          <w:szCs w:val="24"/>
        </w:rPr>
        <w:t>MP</w:t>
      </w:r>
      <w:r>
        <w:rPr>
          <w:rFonts w:ascii="Arial" w:hAnsi="Arial" w:cs="Arial"/>
          <w:sz w:val="24"/>
          <w:szCs w:val="24"/>
        </w:rPr>
        <w:t xml:space="preserve"> (art. 532, CPC) para apuração de </w:t>
      </w:r>
      <w:r>
        <w:rPr>
          <w:rFonts w:ascii="Arial" w:hAnsi="Arial" w:cs="Arial"/>
          <w:b/>
          <w:bCs/>
          <w:sz w:val="24"/>
          <w:szCs w:val="24"/>
        </w:rPr>
        <w:t>crime de abandono material</w:t>
      </w:r>
      <w:r>
        <w:rPr>
          <w:rFonts w:ascii="Arial" w:hAnsi="Arial" w:cs="Arial"/>
          <w:sz w:val="24"/>
          <w:szCs w:val="24"/>
        </w:rPr>
        <w:t xml:space="preserve"> (art. 244, CP) em caso de conduta procrastinatória;</w:t>
      </w:r>
    </w:p>
    <w:p w14:paraId="09341CB3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F3DC550" w14:textId="2AB8C432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Valor da causa:</w:t>
      </w:r>
      <w:r>
        <w:rPr>
          <w:rFonts w:ascii="Arial" w:hAnsi="Arial" w:cs="Arial"/>
          <w:sz w:val="24"/>
          <w:szCs w:val="24"/>
        </w:rPr>
        <w:t xml:space="preserve"> R$ 5.000,00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r w:rsidR="0099320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).</w:t>
      </w:r>
    </w:p>
    <w:p w14:paraId="6FC7501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106E772E" w14:textId="77777777" w:rsidR="00A11D05" w:rsidRPr="0023621E" w:rsidRDefault="00A11D05" w:rsidP="00A11D0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 de abril de 2026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.</w:t>
      </w:r>
    </w:p>
    <w:p w14:paraId="5DFC2303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CD81AA2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Pede Deferimento.</w:t>
      </w:r>
    </w:p>
    <w:p w14:paraId="79828BF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03FAD9D" w14:textId="2E0D8E51" w:rsidR="00136BEC" w:rsidRPr="008C055F" w:rsidRDefault="008C055F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ASSINATURA DEFENSOR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5F42CB0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43632ECF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Defensor Público</w:t>
      </w:r>
    </w:p>
    <w:sectPr w:rsidR="00136BEC" w:rsidRPr="00F110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525054">
    <w:abstractNumId w:val="8"/>
  </w:num>
  <w:num w:numId="2" w16cid:durableId="834299044">
    <w:abstractNumId w:val="6"/>
  </w:num>
  <w:num w:numId="3" w16cid:durableId="1836799605">
    <w:abstractNumId w:val="5"/>
  </w:num>
  <w:num w:numId="4" w16cid:durableId="416363239">
    <w:abstractNumId w:val="4"/>
  </w:num>
  <w:num w:numId="5" w16cid:durableId="56243415">
    <w:abstractNumId w:val="7"/>
  </w:num>
  <w:num w:numId="6" w16cid:durableId="367024450">
    <w:abstractNumId w:val="3"/>
  </w:num>
  <w:num w:numId="7" w16cid:durableId="1261378348">
    <w:abstractNumId w:val="2"/>
  </w:num>
  <w:num w:numId="8" w16cid:durableId="256642185">
    <w:abstractNumId w:val="1"/>
  </w:num>
  <w:num w:numId="9" w16cid:durableId="13037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A77"/>
    <w:rsid w:val="0006063C"/>
    <w:rsid w:val="000A13E0"/>
    <w:rsid w:val="00136BEC"/>
    <w:rsid w:val="0015074B"/>
    <w:rsid w:val="0029639D"/>
    <w:rsid w:val="00326F90"/>
    <w:rsid w:val="005457BE"/>
    <w:rsid w:val="00752FE0"/>
    <w:rsid w:val="008305D9"/>
    <w:rsid w:val="0084190A"/>
    <w:rsid w:val="008C055F"/>
    <w:rsid w:val="0099320A"/>
    <w:rsid w:val="00A11D05"/>
    <w:rsid w:val="00A14545"/>
    <w:rsid w:val="00AA0937"/>
    <w:rsid w:val="00AA1D8D"/>
    <w:rsid w:val="00B47730"/>
    <w:rsid w:val="00C90FBB"/>
    <w:rsid w:val="00CB0664"/>
    <w:rsid w:val="00DF07F4"/>
    <w:rsid w:val="00F1102A"/>
    <w:rsid w:val="00F77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E809EB"/>
  <w14:defaultImageDpi w14:val="300"/>
  <w15:docId w15:val="{6F652321-1CE8-4F94-A708-52813B73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C055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0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entral.honorarios@defensoria.ba.def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397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Santos</cp:lastModifiedBy>
  <cp:revision>4</cp:revision>
  <dcterms:created xsi:type="dcterms:W3CDTF">2026-04-04T18:22:00Z</dcterms:created>
  <dcterms:modified xsi:type="dcterms:W3CDTF">2026-04-06T03:00:00Z</dcterms:modified>
  <cp:category/>
</cp:coreProperties>
</file>