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082" w:rsidRPr="004D5082" w:rsidRDefault="004D5082" w:rsidP="004D5082">
      <w:pPr>
        <w:jc w:val="center"/>
        <w:rPr>
          <w:rFonts w:ascii="方正小标宋简体" w:eastAsia="方正小标宋简体"/>
          <w:sz w:val="44"/>
          <w:szCs w:val="44"/>
        </w:rPr>
      </w:pPr>
      <w:r w:rsidRPr="004D5082">
        <w:rPr>
          <w:rFonts w:ascii="方正小标宋简体" w:eastAsia="方正小标宋简体" w:hint="eastAsia"/>
          <w:sz w:val="44"/>
          <w:szCs w:val="44"/>
        </w:rPr>
        <w:t>四川省特种设备安全风险防控和隐患排查整治系统修改问题汇总</w:t>
      </w:r>
      <w:r w:rsidR="00F75538">
        <w:rPr>
          <w:rFonts w:ascii="方正小标宋简体" w:eastAsia="方正小标宋简体" w:hint="eastAsia"/>
          <w:sz w:val="44"/>
          <w:szCs w:val="44"/>
        </w:rPr>
        <w:t>(</w:t>
      </w:r>
      <w:r w:rsidR="00F75538">
        <w:rPr>
          <w:rFonts w:ascii="方正小标宋简体" w:eastAsia="方正小标宋简体"/>
          <w:sz w:val="44"/>
          <w:szCs w:val="44"/>
        </w:rPr>
        <w:t>APP)</w:t>
      </w:r>
      <w:bookmarkStart w:id="0" w:name="_GoBack"/>
      <w:bookmarkEnd w:id="0"/>
    </w:p>
    <w:p w:rsidR="004D5082" w:rsidRDefault="004D5082"/>
    <w:p w:rsidR="004D5082" w:rsidRPr="004D5082" w:rsidRDefault="004D5082">
      <w:pPr>
        <w:rPr>
          <w:rFonts w:ascii="仿宋" w:eastAsia="仿宋" w:hAnsi="仿宋"/>
          <w:sz w:val="32"/>
          <w:szCs w:val="32"/>
        </w:rPr>
      </w:pPr>
    </w:p>
    <w:p w:rsidR="004D5082" w:rsidRDefault="004D5082">
      <w:pPr>
        <w:rPr>
          <w:rFonts w:ascii="仿宋" w:eastAsia="仿宋" w:hAnsi="仿宋"/>
          <w:sz w:val="32"/>
          <w:szCs w:val="32"/>
        </w:rPr>
      </w:pPr>
      <w:r w:rsidRPr="004D5082">
        <w:rPr>
          <w:rFonts w:ascii="仿宋" w:eastAsia="仿宋" w:hAnsi="仿宋" w:hint="eastAsia"/>
          <w:sz w:val="32"/>
          <w:szCs w:val="32"/>
        </w:rPr>
        <w:t>一、</w:t>
      </w:r>
      <w:r>
        <w:rPr>
          <w:rFonts w:ascii="仿宋" w:eastAsia="仿宋" w:hAnsi="仿宋" w:hint="eastAsia"/>
          <w:sz w:val="32"/>
          <w:szCs w:val="32"/>
        </w:rPr>
        <w:t>注册</w:t>
      </w:r>
    </w:p>
    <w:p w:rsidR="004D5082" w:rsidRDefault="004D5082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1、地址需重复注册</w:t>
      </w:r>
    </w:p>
    <w:p w:rsidR="004D5082" w:rsidRDefault="004D5082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2、设备登记无街道名称</w:t>
      </w:r>
    </w:p>
    <w:p w:rsidR="00CA704B" w:rsidRDefault="00CA704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3、压力容器“设备用途”类未设置点选功能</w:t>
      </w:r>
    </w:p>
    <w:p w:rsidR="004D5082" w:rsidRDefault="00DE5E3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4</w:t>
      </w:r>
      <w:r w:rsidR="004D5082">
        <w:rPr>
          <w:rFonts w:ascii="仿宋" w:eastAsia="仿宋" w:hAnsi="仿宋" w:hint="eastAsia"/>
          <w:sz w:val="32"/>
          <w:szCs w:val="32"/>
        </w:rPr>
        <w:t>、无法注册成功</w:t>
      </w:r>
    </w:p>
    <w:p w:rsidR="004D5082" w:rsidRDefault="004D5082">
      <w:pPr>
        <w:rPr>
          <w:rFonts w:ascii="仿宋" w:eastAsia="仿宋" w:hAnsi="仿宋"/>
          <w:sz w:val="32"/>
          <w:szCs w:val="32"/>
        </w:rPr>
      </w:pPr>
    </w:p>
    <w:p w:rsidR="004D5082" w:rsidRPr="004D5082" w:rsidRDefault="004D5082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二、登录</w:t>
      </w:r>
    </w:p>
    <w:p w:rsidR="00F551BE" w:rsidRDefault="004D5082">
      <w:pPr>
        <w:rPr>
          <w:rFonts w:ascii="仿宋" w:eastAsia="仿宋" w:hAnsi="仿宋"/>
          <w:sz w:val="32"/>
          <w:szCs w:val="32"/>
        </w:rPr>
      </w:pPr>
      <w:r w:rsidRPr="004D5082">
        <w:rPr>
          <w:rFonts w:ascii="仿宋" w:eastAsia="仿宋" w:hAnsi="仿宋" w:hint="eastAsia"/>
          <w:sz w:val="32"/>
          <w:szCs w:val="32"/>
        </w:rPr>
        <w:t>首次登录后，页面保留，以后均可直接登录</w:t>
      </w:r>
      <w:r>
        <w:rPr>
          <w:rFonts w:ascii="仿宋" w:eastAsia="仿宋" w:hAnsi="仿宋" w:hint="eastAsia"/>
          <w:sz w:val="32"/>
          <w:szCs w:val="32"/>
        </w:rPr>
        <w:t>跳转至设备列表页</w:t>
      </w:r>
      <w:r w:rsidRPr="004D5082">
        <w:rPr>
          <w:rFonts w:ascii="仿宋" w:eastAsia="仿宋" w:hAnsi="仿宋" w:hint="eastAsia"/>
          <w:sz w:val="32"/>
          <w:szCs w:val="32"/>
        </w:rPr>
        <w:t>，无</w:t>
      </w:r>
      <w:r>
        <w:rPr>
          <w:rFonts w:ascii="仿宋" w:eastAsia="仿宋" w:hAnsi="仿宋" w:hint="eastAsia"/>
          <w:sz w:val="32"/>
          <w:szCs w:val="32"/>
        </w:rPr>
        <w:t>录入密码等</w:t>
      </w:r>
      <w:r w:rsidRPr="004D5082">
        <w:rPr>
          <w:rFonts w:ascii="仿宋" w:eastAsia="仿宋" w:hAnsi="仿宋" w:hint="eastAsia"/>
          <w:sz w:val="32"/>
          <w:szCs w:val="32"/>
        </w:rPr>
        <w:t>安全防护</w:t>
      </w:r>
      <w:r>
        <w:rPr>
          <w:rFonts w:ascii="仿宋" w:eastAsia="仿宋" w:hAnsi="仿宋" w:hint="eastAsia"/>
          <w:sz w:val="32"/>
          <w:szCs w:val="32"/>
        </w:rPr>
        <w:t>措施。</w:t>
      </w:r>
    </w:p>
    <w:p w:rsidR="004D5082" w:rsidRDefault="004D5082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0D4425E3" wp14:editId="09259490">
            <wp:extent cx="4134062" cy="3613336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82" w:rsidRDefault="004D5082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三、</w:t>
      </w:r>
      <w:r w:rsidRPr="004D5082">
        <w:rPr>
          <w:rFonts w:ascii="仿宋" w:eastAsia="仿宋" w:hAnsi="仿宋" w:hint="eastAsia"/>
          <w:sz w:val="32"/>
          <w:szCs w:val="32"/>
        </w:rPr>
        <w:t>主页面</w:t>
      </w:r>
    </w:p>
    <w:p w:rsidR="004D5082" w:rsidRDefault="004D5082">
      <w:pPr>
        <w:rPr>
          <w:rFonts w:ascii="仿宋" w:eastAsia="仿宋" w:hAnsi="仿宋"/>
          <w:noProof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1、</w:t>
      </w:r>
      <w:r w:rsidRPr="004D5082">
        <w:rPr>
          <w:rFonts w:ascii="仿宋" w:eastAsia="仿宋" w:hAnsi="仿宋" w:hint="eastAsia"/>
          <w:sz w:val="32"/>
          <w:szCs w:val="32"/>
        </w:rPr>
        <w:t>设备辨识完成后，未将已辨识及未辨识设备进行分别集中展示</w:t>
      </w:r>
    </w:p>
    <w:p w:rsidR="004D5082" w:rsidRDefault="004D5082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54E3A5D2" wp14:editId="5C034E7D">
            <wp:extent cx="2481048" cy="23903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905" cy="240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82" w:rsidRDefault="004D5082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2、</w:t>
      </w:r>
      <w:r w:rsidRPr="004D5082">
        <w:rPr>
          <w:rFonts w:ascii="仿宋" w:eastAsia="仿宋" w:hAnsi="仿宋" w:hint="eastAsia"/>
          <w:sz w:val="32"/>
          <w:szCs w:val="32"/>
        </w:rPr>
        <w:t>修改设备信息栏</w:t>
      </w:r>
      <w:r>
        <w:rPr>
          <w:rFonts w:ascii="仿宋" w:eastAsia="仿宋" w:hAnsi="仿宋" w:hint="eastAsia"/>
          <w:sz w:val="32"/>
          <w:szCs w:val="32"/>
        </w:rPr>
        <w:t>未将原始信息默认保留</w:t>
      </w:r>
      <w:r w:rsidR="004100BB">
        <w:rPr>
          <w:rFonts w:ascii="仿宋" w:eastAsia="仿宋" w:hAnsi="仿宋" w:hint="eastAsia"/>
          <w:sz w:val="32"/>
          <w:szCs w:val="32"/>
        </w:rPr>
        <w:t>，且不能正常操作</w:t>
      </w:r>
    </w:p>
    <w:p w:rsidR="004D5082" w:rsidRDefault="004100BB">
      <w:pPr>
        <w:rPr>
          <w:rFonts w:ascii="仿宋" w:eastAsia="仿宋" w:hAnsi="仿宋"/>
          <w:sz w:val="32"/>
          <w:szCs w:val="32"/>
        </w:rPr>
      </w:pPr>
      <w:r w:rsidRPr="004100BB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1713219" cy="2091193"/>
            <wp:effectExtent l="0" t="0" r="1905" b="4445"/>
            <wp:docPr id="7" name="图片 7" descr="D:\文档\Tencent Files\1021725215\FileRecv\MobileFile\Screenshot_20180729-114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文档\Tencent Files\1021725215\FileRecv\MobileFile\Screenshot_20180729-11411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810" cy="211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082" w:rsidRDefault="004D5082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3</w:t>
      </w:r>
      <w:r>
        <w:rPr>
          <w:rFonts w:ascii="仿宋" w:eastAsia="仿宋" w:hAnsi="仿宋" w:hint="eastAsia"/>
          <w:sz w:val="32"/>
          <w:szCs w:val="32"/>
        </w:rPr>
        <w:t>、添加设备栏中，设备品种应为非必选项</w:t>
      </w:r>
      <w:r w:rsidR="004100BB">
        <w:rPr>
          <w:rFonts w:ascii="仿宋" w:eastAsia="仿宋" w:hAnsi="仿宋" w:hint="eastAsia"/>
          <w:sz w:val="32"/>
          <w:szCs w:val="32"/>
        </w:rPr>
        <w:t>；且设备位置未默认细化到街道。</w:t>
      </w:r>
    </w:p>
    <w:p w:rsidR="004D5082" w:rsidRDefault="004D5082">
      <w:pPr>
        <w:rPr>
          <w:rFonts w:ascii="仿宋" w:eastAsia="仿宋" w:hAnsi="仿宋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DDD5C8" wp14:editId="7DD631CF">
            <wp:extent cx="2138901" cy="21718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7198" cy="218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0BB" w:rsidRPr="004100B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100BB">
        <w:rPr>
          <w:rFonts w:ascii="仿宋" w:eastAsia="仿宋" w:hAnsi="仿宋"/>
          <w:noProof/>
          <w:sz w:val="32"/>
          <w:szCs w:val="32"/>
        </w:rPr>
        <w:t xml:space="preserve">  </w:t>
      </w:r>
      <w:r w:rsidR="004100BB">
        <w:rPr>
          <w:noProof/>
        </w:rPr>
        <w:drawing>
          <wp:inline distT="0" distB="0" distL="0" distR="0" wp14:anchorId="7DEE8182" wp14:editId="7A7E9ECB">
            <wp:extent cx="2476500" cy="21339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754" cy="21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BB" w:rsidRDefault="004100BB">
      <w:pPr>
        <w:rPr>
          <w:rFonts w:ascii="仿宋" w:eastAsia="仿宋" w:hAnsi="仿宋"/>
          <w:noProof/>
          <w:sz w:val="32"/>
          <w:szCs w:val="32"/>
        </w:rPr>
      </w:pPr>
    </w:p>
    <w:p w:rsidR="004100BB" w:rsidRDefault="004100BB">
      <w:pPr>
        <w:rPr>
          <w:rFonts w:ascii="仿宋" w:eastAsia="仿宋" w:hAnsi="仿宋"/>
          <w:noProof/>
          <w:sz w:val="32"/>
          <w:szCs w:val="32"/>
        </w:rPr>
      </w:pPr>
      <w:r>
        <w:rPr>
          <w:rFonts w:ascii="仿宋" w:eastAsia="仿宋" w:hAnsi="仿宋" w:hint="eastAsia"/>
          <w:noProof/>
          <w:sz w:val="32"/>
          <w:szCs w:val="32"/>
        </w:rPr>
        <w:t>四、设备辨识页面</w:t>
      </w:r>
    </w:p>
    <w:p w:rsidR="004100BB" w:rsidRDefault="004100B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1、</w:t>
      </w:r>
      <w:r w:rsidRPr="004100BB">
        <w:rPr>
          <w:rFonts w:ascii="仿宋" w:eastAsia="仿宋" w:hAnsi="仿宋" w:hint="eastAsia"/>
          <w:sz w:val="32"/>
          <w:szCs w:val="32"/>
        </w:rPr>
        <w:t>点击需辨识设备后不能调跳辨识页面，必须点击评估分值对应栏方可进行辨识</w:t>
      </w:r>
    </w:p>
    <w:p w:rsidR="004100BB" w:rsidRDefault="004100BB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6308E358" wp14:editId="3D7869DF">
            <wp:extent cx="4089610" cy="2660787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BB" w:rsidRDefault="004100BB">
      <w:pPr>
        <w:rPr>
          <w:rFonts w:ascii="仿宋" w:eastAsia="仿宋" w:hAnsi="仿宋"/>
          <w:sz w:val="32"/>
          <w:szCs w:val="32"/>
        </w:rPr>
      </w:pPr>
    </w:p>
    <w:p w:rsidR="004D5082" w:rsidRPr="004100BB" w:rsidRDefault="004100BB">
      <w:pPr>
        <w:rPr>
          <w:rFonts w:ascii="仿宋" w:eastAsia="仿宋" w:hAnsi="仿宋"/>
          <w:color w:val="FF0000"/>
          <w:sz w:val="32"/>
          <w:szCs w:val="32"/>
        </w:rPr>
      </w:pPr>
      <w:r w:rsidRPr="004100BB">
        <w:rPr>
          <w:rFonts w:ascii="仿宋" w:eastAsia="仿宋" w:hAnsi="仿宋"/>
          <w:color w:val="FF0000"/>
          <w:sz w:val="32"/>
          <w:szCs w:val="32"/>
        </w:rPr>
        <w:t>2、各因素辨识得分会超过100分</w:t>
      </w:r>
      <w:r w:rsidRPr="004100BB">
        <w:rPr>
          <w:rFonts w:ascii="仿宋" w:eastAsia="仿宋" w:hAnsi="仿宋" w:hint="eastAsia"/>
          <w:color w:val="FF0000"/>
          <w:sz w:val="32"/>
          <w:szCs w:val="32"/>
        </w:rPr>
        <w:t>。（分析原因：在单项分值统计中，进行了“累计”项的考虑，但在总得分中仍按选择的各单项分值进行计算</w:t>
      </w:r>
      <w:r w:rsidRPr="004100BB">
        <w:rPr>
          <w:rFonts w:ascii="仿宋" w:eastAsia="仿宋" w:hAnsi="仿宋"/>
          <w:color w:val="FF0000"/>
          <w:sz w:val="32"/>
          <w:szCs w:val="32"/>
        </w:rPr>
        <w:t xml:space="preserve"> ，但经人工计算累加，各项分值总数仍与总得分不符。  ！！！！应是某项的计算公式不对！！！！需研发认真核查。如锅炉人员因素项，若全选应为100分，但</w:t>
      </w:r>
      <w:r w:rsidRPr="004100BB">
        <w:rPr>
          <w:rFonts w:ascii="仿宋" w:eastAsia="仿宋" w:hAnsi="仿宋"/>
          <w:color w:val="FF0000"/>
          <w:sz w:val="32"/>
          <w:szCs w:val="32"/>
        </w:rPr>
        <w:lastRenderedPageBreak/>
        <w:t>系统统计为140分。</w:t>
      </w:r>
      <w:r w:rsidRPr="004100BB">
        <w:rPr>
          <w:rFonts w:ascii="仿宋" w:eastAsia="仿宋" w:hAnsi="仿宋" w:hint="eastAsia"/>
          <w:color w:val="FF0000"/>
          <w:sz w:val="32"/>
          <w:szCs w:val="32"/>
        </w:rPr>
        <w:t>）</w:t>
      </w:r>
    </w:p>
    <w:p w:rsidR="004100BB" w:rsidRDefault="004100BB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1D89AEB0" wp14:editId="62D93A00">
            <wp:extent cx="4095961" cy="311801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BB" w:rsidRDefault="004100BB">
      <w:pPr>
        <w:rPr>
          <w:rFonts w:ascii="仿宋" w:eastAsia="仿宋" w:hAnsi="仿宋"/>
          <w:sz w:val="32"/>
          <w:szCs w:val="32"/>
        </w:rPr>
      </w:pPr>
    </w:p>
    <w:p w:rsidR="004100BB" w:rsidRDefault="004100BB">
      <w:pPr>
        <w:rPr>
          <w:rFonts w:ascii="仿宋" w:eastAsia="仿宋" w:hAnsi="仿宋"/>
          <w:color w:val="FF0000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3、</w:t>
      </w:r>
      <w:r w:rsidRPr="004100BB">
        <w:rPr>
          <w:rFonts w:ascii="仿宋" w:eastAsia="仿宋" w:hAnsi="仿宋" w:hint="eastAsia"/>
          <w:sz w:val="32"/>
          <w:szCs w:val="32"/>
        </w:rPr>
        <w:t>各因素总得分计分规则未按各单项得分进行累加</w:t>
      </w:r>
      <w:r>
        <w:rPr>
          <w:rFonts w:ascii="仿宋" w:eastAsia="仿宋" w:hAnsi="仿宋" w:hint="eastAsia"/>
          <w:sz w:val="32"/>
          <w:szCs w:val="32"/>
        </w:rPr>
        <w:t>（</w:t>
      </w:r>
      <w:r w:rsidRPr="004100BB">
        <w:rPr>
          <w:rFonts w:ascii="仿宋" w:eastAsia="仿宋" w:hAnsi="仿宋" w:hint="eastAsia"/>
          <w:color w:val="FF0000"/>
          <w:sz w:val="32"/>
          <w:szCs w:val="32"/>
        </w:rPr>
        <w:t>分析原因：</w:t>
      </w:r>
      <w:r>
        <w:rPr>
          <w:rFonts w:ascii="仿宋" w:eastAsia="仿宋" w:hAnsi="仿宋" w:hint="eastAsia"/>
          <w:color w:val="FF0000"/>
          <w:sz w:val="32"/>
          <w:szCs w:val="32"/>
        </w:rPr>
        <w:t>计分规则错误。以各辨识标准小项得分进行累加，而未按照各辨识标准最后得分相加，但请注意，</w:t>
      </w:r>
      <w:r w:rsidR="0078057D">
        <w:rPr>
          <w:rFonts w:ascii="仿宋" w:eastAsia="仿宋" w:hAnsi="仿宋" w:hint="eastAsia"/>
          <w:color w:val="FF0000"/>
          <w:sz w:val="32"/>
          <w:szCs w:val="32"/>
        </w:rPr>
        <w:t>按</w:t>
      </w:r>
      <w:r>
        <w:rPr>
          <w:rFonts w:ascii="仿宋" w:eastAsia="仿宋" w:hAnsi="仿宋" w:hint="eastAsia"/>
          <w:color w:val="FF0000"/>
          <w:sz w:val="32"/>
          <w:szCs w:val="32"/>
        </w:rPr>
        <w:t>以</w:t>
      </w:r>
      <w:r w:rsidR="0078057D">
        <w:rPr>
          <w:rFonts w:ascii="仿宋" w:eastAsia="仿宋" w:hAnsi="仿宋" w:hint="eastAsia"/>
          <w:color w:val="FF0000"/>
          <w:sz w:val="32"/>
          <w:szCs w:val="32"/>
        </w:rPr>
        <w:t>上思</w:t>
      </w:r>
      <w:r>
        <w:rPr>
          <w:rFonts w:ascii="仿宋" w:eastAsia="仿宋" w:hAnsi="仿宋" w:hint="eastAsia"/>
          <w:color w:val="FF0000"/>
          <w:sz w:val="32"/>
          <w:szCs w:val="32"/>
        </w:rPr>
        <w:t>路</w:t>
      </w:r>
      <w:r w:rsidR="0078057D">
        <w:rPr>
          <w:rFonts w:ascii="仿宋" w:eastAsia="仿宋" w:hAnsi="仿宋" w:hint="eastAsia"/>
          <w:color w:val="FF0000"/>
          <w:sz w:val="32"/>
          <w:szCs w:val="32"/>
        </w:rPr>
        <w:t>以</w:t>
      </w:r>
      <w:r>
        <w:rPr>
          <w:rFonts w:ascii="仿宋" w:eastAsia="仿宋" w:hAnsi="仿宋" w:hint="eastAsia"/>
          <w:color w:val="FF0000"/>
          <w:sz w:val="32"/>
          <w:szCs w:val="32"/>
        </w:rPr>
        <w:t>人工计算方式仍与系统统计得分结果不同，应为</w:t>
      </w:r>
      <w:r w:rsidR="0078057D">
        <w:rPr>
          <w:rFonts w:ascii="仿宋" w:eastAsia="仿宋" w:hAnsi="仿宋" w:hint="eastAsia"/>
          <w:color w:val="FF0000"/>
          <w:sz w:val="32"/>
          <w:szCs w:val="32"/>
        </w:rPr>
        <w:t>计分规则混乱所致）</w:t>
      </w:r>
    </w:p>
    <w:p w:rsidR="0078057D" w:rsidRDefault="0078057D">
      <w:pPr>
        <w:rPr>
          <w:rFonts w:ascii="仿宋" w:eastAsia="仿宋" w:hAnsi="仿宋"/>
          <w:sz w:val="32"/>
          <w:szCs w:val="32"/>
        </w:rPr>
      </w:pPr>
      <w:r w:rsidRPr="0078057D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1184744" cy="2501238"/>
            <wp:effectExtent l="0" t="0" r="0" b="0"/>
            <wp:docPr id="14" name="图片 14" descr="D:\文档\Tencent Files\1021725215\FileRecv\MobileFile\Screenshot_20180729-10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文档\Tencent Files\1021725215\FileRecv\MobileFile\Screenshot_20180729-10003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126" cy="252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57D" w:rsidRDefault="0078057D">
      <w:pPr>
        <w:rPr>
          <w:rFonts w:ascii="仿宋" w:eastAsia="仿宋" w:hAnsi="仿宋"/>
          <w:sz w:val="32"/>
          <w:szCs w:val="32"/>
        </w:rPr>
      </w:pPr>
    </w:p>
    <w:p w:rsidR="0078057D" w:rsidRPr="0078057D" w:rsidRDefault="0078057D">
      <w:pPr>
        <w:rPr>
          <w:rFonts w:ascii="仿宋" w:eastAsia="仿宋" w:hAnsi="仿宋"/>
          <w:color w:val="FF0000"/>
          <w:sz w:val="32"/>
          <w:szCs w:val="32"/>
        </w:rPr>
      </w:pPr>
      <w:r w:rsidRPr="0078057D">
        <w:rPr>
          <w:rFonts w:ascii="仿宋" w:eastAsia="仿宋" w:hAnsi="仿宋" w:hint="eastAsia"/>
          <w:color w:val="FF0000"/>
          <w:sz w:val="32"/>
          <w:szCs w:val="32"/>
        </w:rPr>
        <w:lastRenderedPageBreak/>
        <w:t>4、管理因素，安全管理制度项，未建立分项扣分制。</w:t>
      </w:r>
    </w:p>
    <w:p w:rsidR="0078057D" w:rsidRDefault="0078057D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05762866" wp14:editId="10F80CF8">
            <wp:extent cx="3403775" cy="408961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7D" w:rsidRDefault="0078057D">
      <w:pPr>
        <w:rPr>
          <w:rFonts w:ascii="仿宋" w:eastAsia="仿宋" w:hAnsi="仿宋"/>
          <w:sz w:val="32"/>
          <w:szCs w:val="32"/>
        </w:rPr>
      </w:pPr>
    </w:p>
    <w:p w:rsidR="0078057D" w:rsidRDefault="0078057D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5、管理因素中，</w:t>
      </w:r>
      <w:r w:rsidRPr="0078057D">
        <w:rPr>
          <w:rFonts w:ascii="仿宋" w:eastAsia="仿宋" w:hAnsi="仿宋" w:hint="eastAsia"/>
          <w:sz w:val="32"/>
          <w:szCs w:val="32"/>
        </w:rPr>
        <w:t>相关记录项计分规则不正确</w:t>
      </w:r>
      <w:r>
        <w:rPr>
          <w:rFonts w:ascii="仿宋" w:eastAsia="仿宋" w:hAnsi="仿宋" w:hint="eastAsia"/>
          <w:sz w:val="32"/>
          <w:szCs w:val="32"/>
        </w:rPr>
        <w:t>。即选择小项得分累加后与最终合计得分不符。如仅选择2项，应为1</w:t>
      </w:r>
      <w:r>
        <w:rPr>
          <w:rFonts w:ascii="仿宋" w:eastAsia="仿宋" w:hAnsi="仿宋"/>
          <w:sz w:val="32"/>
          <w:szCs w:val="32"/>
        </w:rPr>
        <w:t>0</w:t>
      </w:r>
      <w:r>
        <w:rPr>
          <w:rFonts w:ascii="仿宋" w:eastAsia="仿宋" w:hAnsi="仿宋" w:hint="eastAsia"/>
          <w:sz w:val="32"/>
          <w:szCs w:val="32"/>
        </w:rPr>
        <w:t>分，系统最终得分却为2</w:t>
      </w:r>
      <w:r>
        <w:rPr>
          <w:rFonts w:ascii="仿宋" w:eastAsia="仿宋" w:hAnsi="仿宋"/>
          <w:sz w:val="32"/>
          <w:szCs w:val="32"/>
        </w:rPr>
        <w:t>5</w:t>
      </w:r>
      <w:r>
        <w:rPr>
          <w:rFonts w:ascii="仿宋" w:eastAsia="仿宋" w:hAnsi="仿宋" w:hint="eastAsia"/>
          <w:sz w:val="32"/>
          <w:szCs w:val="32"/>
        </w:rPr>
        <w:t>分。</w:t>
      </w:r>
    </w:p>
    <w:p w:rsidR="0078057D" w:rsidRDefault="007805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803ED5" wp14:editId="4090BE03">
            <wp:extent cx="2186609" cy="3079750"/>
            <wp:effectExtent l="0" t="0" r="444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843" cy="30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57D">
        <w:rPr>
          <w:noProof/>
        </w:rPr>
        <w:t xml:space="preserve"> </w:t>
      </w:r>
      <w:r w:rsidR="00ED319A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97DC22E" wp14:editId="705913B6">
            <wp:extent cx="2472855" cy="3022351"/>
            <wp:effectExtent l="0" t="0" r="381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3298" cy="30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9A" w:rsidRDefault="00ED319A">
      <w:pPr>
        <w:rPr>
          <w:noProof/>
        </w:rPr>
      </w:pPr>
    </w:p>
    <w:p w:rsidR="00ED319A" w:rsidRPr="009537D2" w:rsidRDefault="009537D2">
      <w:pPr>
        <w:rPr>
          <w:rFonts w:ascii="仿宋" w:eastAsia="仿宋" w:hAnsi="仿宋"/>
          <w:sz w:val="32"/>
          <w:szCs w:val="32"/>
        </w:rPr>
      </w:pPr>
      <w:r w:rsidRPr="009537D2">
        <w:rPr>
          <w:rFonts w:ascii="仿宋" w:eastAsia="仿宋" w:hAnsi="仿宋"/>
          <w:sz w:val="32"/>
          <w:szCs w:val="32"/>
        </w:rPr>
        <w:t>6、单选、多选按钮多处不一致，有“</w:t>
      </w:r>
      <w:r>
        <w:rPr>
          <w:rFonts w:ascii="仿宋" w:eastAsia="仿宋" w:hAnsi="仿宋"/>
          <w:sz w:val="32"/>
          <w:szCs w:val="32"/>
        </w:rPr>
        <w:t>o</w:t>
      </w:r>
      <w:r w:rsidRPr="009537D2">
        <w:rPr>
          <w:rFonts w:ascii="仿宋" w:eastAsia="仿宋" w:hAnsi="仿宋"/>
          <w:sz w:val="32"/>
          <w:szCs w:val="32"/>
        </w:rPr>
        <w:t>”，“□”两种形式，且</w:t>
      </w:r>
      <w:r>
        <w:rPr>
          <w:rFonts w:ascii="仿宋" w:eastAsia="仿宋" w:hAnsi="仿宋" w:hint="eastAsia"/>
          <w:sz w:val="32"/>
          <w:szCs w:val="32"/>
        </w:rPr>
        <w:t>若为</w:t>
      </w:r>
      <w:r w:rsidRPr="009537D2">
        <w:rPr>
          <w:rFonts w:ascii="仿宋" w:eastAsia="仿宋" w:hAnsi="仿宋"/>
          <w:sz w:val="32"/>
          <w:szCs w:val="32"/>
        </w:rPr>
        <w:t>“</w:t>
      </w:r>
      <w:r>
        <w:rPr>
          <w:rFonts w:ascii="仿宋" w:eastAsia="仿宋" w:hAnsi="仿宋"/>
          <w:sz w:val="32"/>
          <w:szCs w:val="32"/>
        </w:rPr>
        <w:t>o</w:t>
      </w:r>
      <w:r w:rsidRPr="009537D2">
        <w:rPr>
          <w:rFonts w:ascii="仿宋" w:eastAsia="仿宋" w:hAnsi="仿宋"/>
          <w:sz w:val="32"/>
          <w:szCs w:val="32"/>
        </w:rPr>
        <w:t>”选项</w:t>
      </w:r>
      <w:r>
        <w:rPr>
          <w:rFonts w:ascii="仿宋" w:eastAsia="仿宋" w:hAnsi="仿宋" w:hint="eastAsia"/>
          <w:sz w:val="32"/>
          <w:szCs w:val="32"/>
        </w:rPr>
        <w:t>，则</w:t>
      </w:r>
      <w:r w:rsidRPr="009537D2">
        <w:rPr>
          <w:rFonts w:ascii="仿宋" w:eastAsia="仿宋" w:hAnsi="仿宋"/>
          <w:sz w:val="32"/>
          <w:szCs w:val="32"/>
        </w:rPr>
        <w:t>不能修改辨识结果。即如出现辨识错误或误操作情况，不能取消操作</w:t>
      </w:r>
    </w:p>
    <w:p w:rsidR="009537D2" w:rsidRDefault="009537D2">
      <w:pPr>
        <w:rPr>
          <w:noProof/>
        </w:rPr>
      </w:pPr>
      <w:r>
        <w:rPr>
          <w:noProof/>
        </w:rPr>
        <w:drawing>
          <wp:inline distT="0" distB="0" distL="0" distR="0" wp14:anchorId="33E9203E" wp14:editId="774DD64D">
            <wp:extent cx="1812897" cy="1961357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3175" cy="19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E55A762" wp14:editId="4E08C6DD">
            <wp:extent cx="1806220" cy="1964718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3958" cy="19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D2" w:rsidRDefault="009537D2">
      <w:pPr>
        <w:rPr>
          <w:noProof/>
        </w:rPr>
      </w:pPr>
    </w:p>
    <w:p w:rsidR="009537D2" w:rsidRDefault="009537D2">
      <w:pPr>
        <w:rPr>
          <w:noProof/>
        </w:rPr>
      </w:pPr>
    </w:p>
    <w:p w:rsidR="009537D2" w:rsidRDefault="009537D2">
      <w:pPr>
        <w:rPr>
          <w:rFonts w:ascii="仿宋" w:eastAsia="仿宋" w:hAnsi="仿宋"/>
          <w:sz w:val="32"/>
          <w:szCs w:val="32"/>
        </w:rPr>
      </w:pPr>
      <w:r w:rsidRPr="009537D2">
        <w:rPr>
          <w:rFonts w:ascii="仿宋" w:eastAsia="仿宋" w:hAnsi="仿宋"/>
          <w:sz w:val="32"/>
          <w:szCs w:val="32"/>
        </w:rPr>
        <w:t>7、</w:t>
      </w:r>
      <w:r w:rsidR="00983C59" w:rsidRPr="00983C59">
        <w:rPr>
          <w:rFonts w:ascii="仿宋" w:eastAsia="仿宋" w:hAnsi="仿宋" w:hint="eastAsia"/>
          <w:sz w:val="32"/>
          <w:szCs w:val="32"/>
        </w:rPr>
        <w:t>点击一票否决项后，分值直接为</w:t>
      </w:r>
      <w:r w:rsidR="00983C59" w:rsidRPr="00983C59">
        <w:rPr>
          <w:rFonts w:ascii="仿宋" w:eastAsia="仿宋" w:hAnsi="仿宋"/>
          <w:sz w:val="32"/>
          <w:szCs w:val="32"/>
        </w:rPr>
        <w:t>100分，与计分规则不符</w:t>
      </w:r>
      <w:r w:rsidR="00983C59">
        <w:rPr>
          <w:rFonts w:ascii="仿宋" w:eastAsia="仿宋" w:hAnsi="仿宋" w:hint="eastAsia"/>
          <w:sz w:val="32"/>
          <w:szCs w:val="32"/>
        </w:rPr>
        <w:t>。</w:t>
      </w:r>
      <w:r w:rsidRPr="009537D2">
        <w:rPr>
          <w:rFonts w:ascii="仿宋" w:eastAsia="仿宋" w:hAnsi="仿宋"/>
          <w:sz w:val="32"/>
          <w:szCs w:val="32"/>
        </w:rPr>
        <w:t>一票否决项用红色表示，必填项用*表示，与工作指南不符。点击一票否决项，无需出现提示</w:t>
      </w:r>
      <w:r w:rsidR="00983C59">
        <w:rPr>
          <w:rFonts w:ascii="仿宋" w:eastAsia="仿宋" w:hAnsi="仿宋" w:hint="eastAsia"/>
          <w:sz w:val="32"/>
          <w:szCs w:val="32"/>
        </w:rPr>
        <w:t>。</w:t>
      </w:r>
    </w:p>
    <w:p w:rsidR="009537D2" w:rsidRPr="009537D2" w:rsidRDefault="009537D2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848BCB" wp14:editId="0BE18431">
            <wp:extent cx="2361537" cy="2829226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287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D2" w:rsidRDefault="009537D2">
      <w:pPr>
        <w:rPr>
          <w:noProof/>
        </w:rPr>
      </w:pPr>
    </w:p>
    <w:p w:rsidR="009537D2" w:rsidRDefault="00983C59">
      <w:pPr>
        <w:rPr>
          <w:noProof/>
        </w:rPr>
      </w:pPr>
      <w:r>
        <w:rPr>
          <w:noProof/>
        </w:rPr>
        <w:drawing>
          <wp:inline distT="0" distB="0" distL="0" distR="0" wp14:anchorId="1931C5CE" wp14:editId="76ACBCBC">
            <wp:extent cx="2401294" cy="263693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6564" cy="266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59" w:rsidRDefault="00983C59">
      <w:pPr>
        <w:rPr>
          <w:noProof/>
        </w:rPr>
      </w:pPr>
    </w:p>
    <w:p w:rsidR="00983C59" w:rsidRPr="009537D2" w:rsidRDefault="00983C59">
      <w:pPr>
        <w:rPr>
          <w:noProof/>
        </w:rPr>
      </w:pPr>
      <w:r>
        <w:rPr>
          <w:noProof/>
        </w:rPr>
        <w:drawing>
          <wp:inline distT="0" distB="0" distL="0" distR="0" wp14:anchorId="4447038F" wp14:editId="46F0CA02">
            <wp:extent cx="2352094" cy="27470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9897" cy="27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59" w:rsidRDefault="00983C59">
      <w:pPr>
        <w:rPr>
          <w:rFonts w:ascii="仿宋" w:eastAsia="仿宋" w:hAnsi="仿宋"/>
          <w:sz w:val="32"/>
          <w:szCs w:val="32"/>
        </w:rPr>
      </w:pPr>
    </w:p>
    <w:p w:rsidR="00983C59" w:rsidRDefault="00983C59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8、电梯辨识页面错误</w:t>
      </w:r>
      <w:r w:rsidR="00FE6195">
        <w:rPr>
          <w:rFonts w:ascii="仿宋" w:eastAsia="仿宋" w:hAnsi="仿宋" w:hint="eastAsia"/>
          <w:sz w:val="32"/>
          <w:szCs w:val="32"/>
        </w:rPr>
        <w:t>（1、参数考评指标未予以明确，2、必填项缺失）</w:t>
      </w:r>
    </w:p>
    <w:p w:rsidR="00983C59" w:rsidRDefault="00FE6195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2BAEA647" wp14:editId="05D2D890">
            <wp:extent cx="2271445" cy="251993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2915" cy="25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59" w:rsidRDefault="00983C59">
      <w:pPr>
        <w:rPr>
          <w:rFonts w:ascii="仿宋" w:eastAsia="仿宋" w:hAnsi="仿宋"/>
          <w:sz w:val="32"/>
          <w:szCs w:val="32"/>
        </w:rPr>
      </w:pPr>
    </w:p>
    <w:p w:rsidR="009537D2" w:rsidRDefault="00FE619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9</w:t>
      </w:r>
      <w:r w:rsidR="00ED319A">
        <w:rPr>
          <w:rFonts w:ascii="仿宋" w:eastAsia="仿宋" w:hAnsi="仿宋" w:hint="eastAsia"/>
          <w:sz w:val="32"/>
          <w:szCs w:val="32"/>
        </w:rPr>
        <w:t>、</w:t>
      </w:r>
      <w:r w:rsidR="00ED319A" w:rsidRPr="00ED319A">
        <w:rPr>
          <w:rFonts w:ascii="仿宋" w:eastAsia="仿宋" w:hAnsi="仿宋" w:hint="eastAsia"/>
          <w:sz w:val="32"/>
          <w:szCs w:val="32"/>
        </w:rPr>
        <w:t>评估得分</w:t>
      </w:r>
    </w:p>
    <w:p w:rsidR="00ED319A" w:rsidRPr="00ED319A" w:rsidRDefault="00ED319A">
      <w:pPr>
        <w:rPr>
          <w:rFonts w:ascii="仿宋" w:eastAsia="仿宋" w:hAnsi="仿宋"/>
          <w:sz w:val="32"/>
          <w:szCs w:val="32"/>
        </w:rPr>
      </w:pPr>
      <w:r w:rsidRPr="00ED319A">
        <w:rPr>
          <w:rFonts w:ascii="仿宋" w:eastAsia="仿宋" w:hAnsi="仿宋" w:hint="eastAsia"/>
          <w:sz w:val="32"/>
          <w:szCs w:val="32"/>
        </w:rPr>
        <w:t>展示情况小概率出现页面错误</w:t>
      </w:r>
      <w:r w:rsidR="00983C59" w:rsidRPr="00983C59">
        <w:rPr>
          <w:rFonts w:ascii="仿宋" w:eastAsia="仿宋" w:hAnsi="仿宋" w:hint="eastAsia"/>
          <w:sz w:val="32"/>
          <w:szCs w:val="32"/>
        </w:rPr>
        <w:t>确认完成辨识后，“确定”按钮反应滞后</w:t>
      </w:r>
    </w:p>
    <w:p w:rsidR="004D5082" w:rsidRPr="004D5082" w:rsidRDefault="0078057D">
      <w:pPr>
        <w:rPr>
          <w:rFonts w:ascii="仿宋" w:eastAsia="仿宋" w:hAnsi="仿宋"/>
          <w:sz w:val="32"/>
          <w:szCs w:val="32"/>
        </w:rPr>
      </w:pPr>
      <w:r w:rsidRPr="0078057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537D2">
        <w:rPr>
          <w:noProof/>
        </w:rPr>
        <w:drawing>
          <wp:inline distT="0" distB="0" distL="0" distR="0" wp14:anchorId="7868EEEE" wp14:editId="49C70477">
            <wp:extent cx="4140413" cy="23432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082" w:rsidRPr="004D5082" w:rsidSect="00983C59">
      <w:pgSz w:w="11906" w:h="16838"/>
      <w:pgMar w:top="1440" w:right="1797" w:bottom="113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1F85" w:rsidRDefault="00941F85" w:rsidP="00F75538">
      <w:r>
        <w:separator/>
      </w:r>
    </w:p>
  </w:endnote>
  <w:endnote w:type="continuationSeparator" w:id="0">
    <w:p w:rsidR="00941F85" w:rsidRDefault="00941F85" w:rsidP="00F75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1F85" w:rsidRDefault="00941F85" w:rsidP="00F75538">
      <w:r>
        <w:separator/>
      </w:r>
    </w:p>
  </w:footnote>
  <w:footnote w:type="continuationSeparator" w:id="0">
    <w:p w:rsidR="00941F85" w:rsidRDefault="00941F85" w:rsidP="00F755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55C"/>
    <w:rsid w:val="0034155C"/>
    <w:rsid w:val="004100BB"/>
    <w:rsid w:val="004D5082"/>
    <w:rsid w:val="0078057D"/>
    <w:rsid w:val="00941F85"/>
    <w:rsid w:val="009537D2"/>
    <w:rsid w:val="00983C59"/>
    <w:rsid w:val="00CA704B"/>
    <w:rsid w:val="00DE5E35"/>
    <w:rsid w:val="00ED319A"/>
    <w:rsid w:val="00F551BE"/>
    <w:rsid w:val="00F75538"/>
    <w:rsid w:val="00FE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41277F"/>
  <w15:chartTrackingRefBased/>
  <w15:docId w15:val="{80D0C3F6-1F66-4E16-A269-C9C373D24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08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755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7553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755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755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C79AC-9862-4656-B019-66D99F340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2018-07-29T03:31:00Z</dcterms:created>
  <dcterms:modified xsi:type="dcterms:W3CDTF">2018-07-29T04:44:00Z</dcterms:modified>
</cp:coreProperties>
</file>