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34"/>
          <w:szCs w:val="34"/>
          <w:rtl w:val="0"/>
        </w:rPr>
        <w:t xml:space="preserve">Question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Set w1 = 1, w2 =1 and b=-1.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out the equation for the summation function v including the expanded version of the equation.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the table below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2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870"/>
        <w:gridCol w:w="2370"/>
        <w:gridCol w:w="1170"/>
        <w:tblGridChange w:id="0">
          <w:tblGrid>
            <w:gridCol w:w="810"/>
            <w:gridCol w:w="870"/>
            <w:gridCol w:w="23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 (activation function)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y(output)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Plot the input (x1,x2) against output y.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network architecture functions as one of the  LOGIC operators. Which one?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sz w:val="34"/>
          <w:szCs w:val="34"/>
          <w:rtl w:val="0"/>
        </w:rPr>
        <w:t xml:space="preserve">Question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36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Why do we need an activation function</w:t>
      </w:r>
      <w:r w:rsidDel="00000000" w:rsidR="00000000" w:rsidRPr="00000000">
        <w:rPr>
          <w:rtl w:val="0"/>
        </w:rPr>
        <w:t xml:space="preserve">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