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63948"/>
          <w:sz w:val="28"/>
        </w:rPr>
        <w:t>marchépublic.be</w:t>
      </w:r>
      <w:r>
        <w:rPr>
          <w:color w:val="5E6B7D"/>
          <w:sz w:val="18"/>
        </w:rPr>
        <w:t xml:space="preserve">  ·  Fiche pratique — Nomad Impact ASBL</w:t>
      </w:r>
    </w:p>
    <w:p>
      <w:pPr>
        <w:pBdr>
          <w:bottom w:val="single" w:sz="6" w:space="1" w:color="E63948"/>
        </w:pBdr>
        <w:spacing w:after="80"/>
      </w:pPr>
    </w:p>
    <w:p>
      <w:pPr>
        <w:spacing w:before="200" w:after="80"/>
      </w:pPr>
      <w:r>
        <w:rPr>
          <w:b/>
          <w:color w:val="2E2348"/>
          <w:sz w:val="40"/>
        </w:rPr>
        <w:t>Cadrer un projet digital avant de demander des prix</w:t>
      </w:r>
    </w:p>
    <w:p>
      <w:pPr>
        <w:spacing w:after="280"/>
      </w:pPr>
      <w:r>
        <w:rPr>
          <w:color w:val="5E6B7D"/>
          <w:sz w:val="22"/>
        </w:rPr>
        <w:t>Définir votre besoin web ou logiciel pour obtenir des offres comparables et pertinentes.</w:t>
      </w:r>
    </w:p>
    <w:p>
      <w:pPr>
        <w:spacing w:before="280" w:after="120"/>
        <w:pBdr>
          <w:left w:val="single" w:sz="12" w:space="6" w:color="E63948"/>
        </w:pBdr>
      </w:pPr>
      <w:r>
        <w:rPr>
          <w:b/>
          <w:color w:val="2E2348"/>
          <w:sz w:val="26"/>
        </w:rPr>
        <w:t>Pourquoi cadrer avant de prospecter ?</w:t>
      </w:r>
    </w:p>
    <w:p>
      <w:pPr>
        <w:spacing w:after="120"/>
      </w:pPr>
      <w:r>
        <w:rPr>
          <w:color w:val="302840"/>
          <w:sz w:val="21"/>
        </w:rPr>
        <w:t>Si vous contactez des agences ou développeurs sans avoir clarifié votre besoin, vous recevrez des offres incomparables — certaines sous-estimées, d'autres surestimées. Un brief clair permet d'obtenir des prix justes et des propositions adaptées.</w:t>
      </w:r>
    </w:p>
    <w:p>
      <w:pPr>
        <w:spacing w:before="280" w:after="120"/>
        <w:pBdr>
          <w:left w:val="single" w:sz="12" w:space="6" w:color="E63948"/>
        </w:pBdr>
      </w:pPr>
      <w:r>
        <w:rPr>
          <w:b/>
          <w:color w:val="2E2348"/>
          <w:sz w:val="26"/>
        </w:rPr>
        <w:t>Les 6 éléments d'un bon brief digital</w:t>
      </w:r>
    </w:p>
    <w:p>
      <w:pPr>
        <w:pStyle w:val="ListBullet"/>
        <w:spacing w:after="60"/>
      </w:pPr>
      <w:r>
        <w:rPr>
          <w:color w:val="302840"/>
          <w:sz w:val="20"/>
        </w:rPr>
        <w:t>•  1. Contexte : qui êtes-vous, quel est votre public cible, pourquoi ce projet maintenant ?</w:t>
      </w:r>
    </w:p>
    <w:p>
      <w:pPr>
        <w:pStyle w:val="ListBullet"/>
        <w:spacing w:after="60"/>
      </w:pPr>
      <w:r>
        <w:rPr>
          <w:color w:val="302840"/>
          <w:sz w:val="20"/>
        </w:rPr>
        <w:t>•  2. Objectifs : qu'est-ce que ce projet doit accomplir concrètement ? (ex. : augmenter les inscriptions, faciliter la gestion interne)</w:t>
      </w:r>
    </w:p>
    <w:p>
      <w:pPr>
        <w:pStyle w:val="ListBullet"/>
        <w:spacing w:after="60"/>
      </w:pPr>
      <w:r>
        <w:rPr>
          <w:color w:val="302840"/>
          <w:sz w:val="20"/>
        </w:rPr>
        <w:t>•  3. Périmètre fonctionnel : liste des fonctionnalités attendues (formulaire, espace membres, paiement en ligne…)</w:t>
      </w:r>
    </w:p>
    <w:p>
      <w:pPr>
        <w:pStyle w:val="ListBullet"/>
        <w:spacing w:after="60"/>
      </w:pPr>
      <w:r>
        <w:rPr>
          <w:color w:val="302840"/>
          <w:sz w:val="20"/>
        </w:rPr>
        <w:t>•  4. Contraintes techniques : hébergement existant, CMS préféré, intégrations requises (CRM, newsletter…)</w:t>
      </w:r>
    </w:p>
    <w:p>
      <w:pPr>
        <w:pStyle w:val="ListBullet"/>
        <w:spacing w:after="60"/>
      </w:pPr>
      <w:r>
        <w:rPr>
          <w:color w:val="302840"/>
          <w:sz w:val="20"/>
        </w:rPr>
        <w:t>•  5. Budget indicatif : une fourchette réaliste permet d'obtenir des offres adaptées.</w:t>
      </w:r>
    </w:p>
    <w:p>
      <w:pPr>
        <w:pStyle w:val="ListBullet"/>
        <w:spacing w:after="60"/>
      </w:pPr>
      <w:r>
        <w:rPr>
          <w:color w:val="302840"/>
          <w:sz w:val="20"/>
        </w:rPr>
        <w:t>•  6. Délais : date de livraison souhaitée, jalons intermédiaires si nécessaire.</w:t>
      </w:r>
    </w:p>
    <w:p>
      <w:pPr>
        <w:spacing w:before="280" w:after="120"/>
        <w:pBdr>
          <w:left w:val="single" w:sz="12" w:space="6" w:color="E63948"/>
        </w:pBdr>
      </w:pPr>
      <w:r>
        <w:rPr>
          <w:b/>
          <w:color w:val="2E2348"/>
          <w:sz w:val="26"/>
        </w:rPr>
        <w:t>Exemple de structure de brief</w:t>
      </w:r>
    </w:p>
    <w:tbl>
      <w:tblPr>
        <w:tblStyle w:val="TableGrid"/>
        <w:tblW w:type="auto" w:w="0"/>
        <w:tblLook w:firstColumn="1" w:firstRow="1" w:lastColumn="0" w:lastRow="0" w:noHBand="0" w:noVBand="1" w:val="04A0"/>
      </w:tblPr>
      <w:tblGrid>
        <w:gridCol w:w="4703"/>
        <w:gridCol w:w="4703"/>
      </w:tblGrid>
      <w:tr>
        <w:tc>
          <w:tcPr>
            <w:tcW w:type="dxa" w:w="4703"/>
            <w:shd w:val="clear" w:color="auto" w:fill="2E2348"/>
          </w:tcPr>
          <w:p>
            <w:r>
              <w:rPr>
                <w:b/>
                <w:color w:val="FFFFFF"/>
                <w:sz w:val="18"/>
              </w:rPr>
              <w:t>Élément</w:t>
            </w:r>
          </w:p>
        </w:tc>
        <w:tc>
          <w:tcPr>
            <w:tcW w:type="dxa" w:w="4703"/>
            <w:shd w:val="clear" w:color="auto" w:fill="2E2348"/>
          </w:tcPr>
          <w:p>
            <w:r>
              <w:rPr>
                <w:b/>
                <w:color w:val="FFFFFF"/>
                <w:sz w:val="18"/>
              </w:rPr>
              <w:t>Vos réponses</w:t>
            </w:r>
          </w:p>
        </w:tc>
      </w:tr>
      <w:tr>
        <w:tc>
          <w:tcPr>
            <w:tcW w:type="dxa" w:w="4703"/>
          </w:tcPr>
          <w:p>
            <w:r>
              <w:rPr>
                <w:sz w:val="18"/>
              </w:rPr>
              <w:t>Nom de votre organisation</w:t>
            </w:r>
          </w:p>
        </w:tc>
        <w:tc>
          <w:tcPr>
            <w:tcW w:type="dxa" w:w="4703"/>
          </w:tcPr>
          <w:p>
            <w:r>
              <w:rPr>
                <w:sz w:val="18"/>
              </w:rPr>
            </w:r>
          </w:p>
        </w:tc>
      </w:tr>
      <w:tr>
        <w:tc>
          <w:tcPr>
            <w:tcW w:type="dxa" w:w="4703"/>
          </w:tcPr>
          <w:p>
            <w:r>
              <w:rPr>
                <w:sz w:val="18"/>
              </w:rPr>
              <w:t>Type de projet (site vitrine, appli, outil…)</w:t>
            </w:r>
          </w:p>
        </w:tc>
        <w:tc>
          <w:tcPr>
            <w:tcW w:type="dxa" w:w="4703"/>
          </w:tcPr>
          <w:p>
            <w:r>
              <w:rPr>
                <w:sz w:val="18"/>
              </w:rPr>
            </w:r>
          </w:p>
        </w:tc>
      </w:tr>
      <w:tr>
        <w:tc>
          <w:tcPr>
            <w:tcW w:type="dxa" w:w="4703"/>
          </w:tcPr>
          <w:p>
            <w:r>
              <w:rPr>
                <w:sz w:val="18"/>
              </w:rPr>
              <w:t>Public cible</w:t>
            </w:r>
          </w:p>
        </w:tc>
        <w:tc>
          <w:tcPr>
            <w:tcW w:type="dxa" w:w="4703"/>
          </w:tcPr>
          <w:p>
            <w:r>
              <w:rPr>
                <w:sz w:val="18"/>
              </w:rPr>
            </w:r>
          </w:p>
        </w:tc>
      </w:tr>
      <w:tr>
        <w:tc>
          <w:tcPr>
            <w:tcW w:type="dxa" w:w="4703"/>
          </w:tcPr>
          <w:p>
            <w:r>
              <w:rPr>
                <w:sz w:val="18"/>
              </w:rPr>
              <w:t>Fonctionnalités principales (liste)</w:t>
            </w:r>
          </w:p>
        </w:tc>
        <w:tc>
          <w:tcPr>
            <w:tcW w:type="dxa" w:w="4703"/>
          </w:tcPr>
          <w:p>
            <w:r>
              <w:rPr>
                <w:sz w:val="18"/>
              </w:rPr>
            </w:r>
          </w:p>
        </w:tc>
      </w:tr>
      <w:tr>
        <w:tc>
          <w:tcPr>
            <w:tcW w:type="dxa" w:w="4703"/>
          </w:tcPr>
          <w:p>
            <w:r>
              <w:rPr>
                <w:sz w:val="18"/>
              </w:rPr>
              <w:t>Fonctionnalités secondaires (liste)</w:t>
            </w:r>
          </w:p>
        </w:tc>
        <w:tc>
          <w:tcPr>
            <w:tcW w:type="dxa" w:w="4703"/>
          </w:tcPr>
          <w:p>
            <w:r>
              <w:rPr>
                <w:sz w:val="18"/>
              </w:rPr>
            </w:r>
          </w:p>
        </w:tc>
      </w:tr>
      <w:tr>
        <w:tc>
          <w:tcPr>
            <w:tcW w:type="dxa" w:w="4703"/>
          </w:tcPr>
          <w:p>
            <w:r>
              <w:rPr>
                <w:sz w:val="18"/>
              </w:rPr>
              <w:t>CMS souhaité (WordPress, autre…)</w:t>
            </w:r>
          </w:p>
        </w:tc>
        <w:tc>
          <w:tcPr>
            <w:tcW w:type="dxa" w:w="4703"/>
          </w:tcPr>
          <w:p>
            <w:r>
              <w:rPr>
                <w:sz w:val="18"/>
              </w:rPr>
            </w:r>
          </w:p>
        </w:tc>
      </w:tr>
      <w:tr>
        <w:tc>
          <w:tcPr>
            <w:tcW w:type="dxa" w:w="4703"/>
          </w:tcPr>
          <w:p>
            <w:r>
              <w:rPr>
                <w:sz w:val="18"/>
              </w:rPr>
              <w:t>Intégrations requises</w:t>
            </w:r>
          </w:p>
        </w:tc>
        <w:tc>
          <w:tcPr>
            <w:tcW w:type="dxa" w:w="4703"/>
          </w:tcPr>
          <w:p>
            <w:r>
              <w:rPr>
                <w:sz w:val="18"/>
              </w:rPr>
            </w:r>
          </w:p>
        </w:tc>
      </w:tr>
      <w:tr>
        <w:tc>
          <w:tcPr>
            <w:tcW w:type="dxa" w:w="4703"/>
          </w:tcPr>
          <w:p>
            <w:r>
              <w:rPr>
                <w:sz w:val="18"/>
              </w:rPr>
              <w:t>Budget indicatif HTVA</w:t>
            </w:r>
          </w:p>
        </w:tc>
        <w:tc>
          <w:tcPr>
            <w:tcW w:type="dxa" w:w="4703"/>
          </w:tcPr>
          <w:p>
            <w:r>
              <w:rPr>
                <w:sz w:val="18"/>
              </w:rPr>
            </w:r>
          </w:p>
        </w:tc>
      </w:tr>
      <w:tr>
        <w:tc>
          <w:tcPr>
            <w:tcW w:type="dxa" w:w="4703"/>
          </w:tcPr>
          <w:p>
            <w:r>
              <w:rPr>
                <w:sz w:val="18"/>
              </w:rPr>
              <w:t>Date de livraison souhaitée</w:t>
            </w:r>
          </w:p>
        </w:tc>
        <w:tc>
          <w:tcPr>
            <w:tcW w:type="dxa" w:w="4703"/>
          </w:tcPr>
          <w:p>
            <w:r>
              <w:rPr>
                <w:sz w:val="18"/>
              </w:rPr>
            </w:r>
          </w:p>
        </w:tc>
      </w:tr>
      <w:tr>
        <w:tc>
          <w:tcPr>
            <w:tcW w:type="dxa" w:w="4703"/>
          </w:tcPr>
          <w:p>
            <w:r>
              <w:rPr>
                <w:sz w:val="18"/>
              </w:rPr>
              <w:t>Interlocuteur principal</w:t>
            </w:r>
          </w:p>
        </w:tc>
        <w:tc>
          <w:tcPr>
            <w:tcW w:type="dxa" w:w="4703"/>
          </w:tcPr>
          <w:p>
            <w:r>
              <w:rPr>
                <w:sz w:val="18"/>
              </w:rPr>
            </w:r>
          </w:p>
        </w:tc>
      </w:tr>
    </w:tbl>
    <w:p/>
    <w:p>
      <w:pPr>
        <w:spacing w:before="280" w:after="120"/>
        <w:pBdr>
          <w:left w:val="single" w:sz="12" w:space="6" w:color="E63948"/>
        </w:pBdr>
      </w:pPr>
      <w:r>
        <w:rPr>
          <w:b/>
          <w:color w:val="2E2348"/>
          <w:sz w:val="26"/>
        </w:rPr>
        <w:t>Ce que vous devez demander à chaque prestataire</w:t>
      </w:r>
    </w:p>
    <w:p>
      <w:pPr>
        <w:pStyle w:val="ListBullet"/>
        <w:spacing w:after="60"/>
      </w:pPr>
      <w:r>
        <w:rPr>
          <w:color w:val="302840"/>
          <w:sz w:val="20"/>
        </w:rPr>
        <w:t>•  Une proposition détaillée avec ventilation des postes de coût.</w:t>
      </w:r>
    </w:p>
    <w:p>
      <w:pPr>
        <w:pStyle w:val="ListBullet"/>
        <w:spacing w:after="60"/>
      </w:pPr>
      <w:r>
        <w:rPr>
          <w:color w:val="302840"/>
          <w:sz w:val="20"/>
        </w:rPr>
        <w:t>•  Les technologies utilisées et pourquoi.</w:t>
      </w:r>
    </w:p>
    <w:p>
      <w:pPr>
        <w:pStyle w:val="ListBullet"/>
        <w:spacing w:after="60"/>
      </w:pPr>
      <w:r>
        <w:rPr>
          <w:color w:val="302840"/>
          <w:sz w:val="20"/>
        </w:rPr>
        <w:t>•  Le mode de livraison (jalons, recettage, formation).</w:t>
      </w:r>
    </w:p>
    <w:p>
      <w:pPr>
        <w:pStyle w:val="ListBullet"/>
        <w:spacing w:after="60"/>
      </w:pPr>
      <w:r>
        <w:rPr>
          <w:color w:val="302840"/>
          <w:sz w:val="20"/>
        </w:rPr>
        <w:t>•  La maintenance post-livraison (incluse ou en option ?).</w:t>
      </w:r>
    </w:p>
    <w:p>
      <w:pPr>
        <w:pStyle w:val="ListBullet"/>
        <w:spacing w:after="60"/>
      </w:pPr>
      <w:r>
        <w:rPr>
          <w:color w:val="302840"/>
          <w:sz w:val="20"/>
        </w:rPr>
        <w:t>•  Des références de projets similaires réalisés.</w:t>
      </w:r>
    </w:p>
    <w:p>
      <w:pPr>
        <w:pStyle w:val="ListBullet"/>
        <w:spacing w:after="60"/>
      </w:pPr>
      <w:r>
        <w:rPr>
          <w:color w:val="302840"/>
          <w:sz w:val="20"/>
        </w:rPr>
        <w:t>•  Les conditions de propriété du code source ou du site.</w:t>
      </w:r>
    </w:p>
    <w:p>
      <w:pPr>
        <w:spacing w:before="280" w:after="120"/>
        <w:pBdr>
          <w:left w:val="single" w:sz="12" w:space="6" w:color="E63948"/>
        </w:pBdr>
      </w:pPr>
      <w:r>
        <w:rPr>
          <w:b/>
          <w:color w:val="2E2348"/>
          <w:sz w:val="26"/>
        </w:rPr>
        <w:t>Checklist avant d'envoyer votre brief</w:t>
      </w:r>
    </w:p>
    <w:p>
      <w:pPr>
        <w:pStyle w:val="ListBullet"/>
        <w:spacing w:after="60"/>
      </w:pPr>
      <w:r>
        <w:rPr>
          <w:color w:val="302840"/>
          <w:sz w:val="20"/>
        </w:rPr>
        <w:t>☐  Le brief tient en 1 à 3 pages maximum.</w:t>
      </w:r>
    </w:p>
    <w:p>
      <w:pPr>
        <w:pStyle w:val="ListBullet"/>
        <w:spacing w:after="60"/>
      </w:pPr>
      <w:r>
        <w:rPr>
          <w:color w:val="302840"/>
          <w:sz w:val="20"/>
        </w:rPr>
        <w:t>☐  Les fonctionnalités sont listées par priorité (must-have / nice-to-have).</w:t>
      </w:r>
    </w:p>
    <w:p>
      <w:pPr>
        <w:pStyle w:val="ListBullet"/>
        <w:spacing w:after="60"/>
      </w:pPr>
      <w:r>
        <w:rPr>
          <w:color w:val="302840"/>
          <w:sz w:val="20"/>
        </w:rPr>
        <w:t>☐  Le budget indicatif est mentionné.</w:t>
      </w:r>
    </w:p>
    <w:p>
      <w:pPr>
        <w:pStyle w:val="ListBullet"/>
        <w:spacing w:after="60"/>
      </w:pPr>
      <w:r>
        <w:rPr>
          <w:color w:val="302840"/>
          <w:sz w:val="20"/>
        </w:rPr>
        <w:t>☐  La date de réponse souhaitée est précisée.</w:t>
      </w:r>
    </w:p>
    <w:p>
      <w:pPr>
        <w:pStyle w:val="ListBullet"/>
        <w:spacing w:after="60"/>
      </w:pPr>
      <w:r>
        <w:rPr>
          <w:color w:val="302840"/>
          <w:sz w:val="20"/>
        </w:rPr>
        <w:t>☐  Le brief est identique pour tous les prestataires contactés.</w:t>
      </w:r>
    </w:p>
    <w:p/>
    <w:p>
      <w:pPr>
        <w:pBdr>
          <w:top w:val="single" w:sz="4" w:space="1" w:color="E4D9CC"/>
        </w:pBdr>
      </w:pPr>
      <w:r>
        <w:rPr>
          <w:i/>
          <w:color w:val="5E6B7D"/>
          <w:sz w:val="17"/>
        </w:rPr>
        <w:t>⚠  Avertissement : Ce document est fourni à titre pédagogique uniquement. Il ne constitue pas un avis juridique. Pour toute situation engageante, consultez un·e juriste ou un service compétent en marchés publics. marchépublic.be est un outil indépendant de Nomad Impact ASBL — non affilié à une autorité publique.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