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 1"/>
        <w:spacing w:after="60" w:line="240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heading 1"/>
        <w:spacing w:after="60" w:line="240" w:lineRule="auto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Zpr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  <w:lang w:val="pt-PT"/>
        </w:rPr>
        <w:t xml:space="preserve">va o </w:t>
      </w:r>
      <w:r>
        <w:rPr>
          <w:rFonts w:ascii="Calibri" w:hAnsi="Calibri" w:hint="default"/>
          <w:rtl w:val="0"/>
        </w:rPr>
        <w:t>č</w:t>
      </w:r>
      <w:r>
        <w:rPr>
          <w:rFonts w:ascii="Calibri" w:hAnsi="Calibri"/>
          <w:rtl w:val="0"/>
        </w:rPr>
        <w:t xml:space="preserve">innosti / </w:t>
      </w:r>
      <w:r>
        <w:rPr>
          <w:rFonts w:ascii="Calibri" w:hAnsi="Calibri"/>
          <w:i w:val="1"/>
          <w:iCs w:val="1"/>
          <w:rtl w:val="0"/>
          <w:lang w:val="en-US"/>
        </w:rPr>
        <w:t>Activity report</w:t>
      </w:r>
      <w:r>
        <w:rPr>
          <w:rFonts w:ascii="Calibri" w:cs="Calibri" w:hAnsi="Calibri" w:eastAsia="Calibri"/>
          <w:i w:val="1"/>
          <w:iCs w:val="1"/>
          <w:vertAlign w:val="superscript"/>
        </w:rPr>
        <w:footnoteReference w:id="1"/>
      </w:r>
    </w:p>
    <w:p>
      <w:pPr>
        <w:pStyle w:val="Normal.0"/>
        <w:spacing w:after="60" w:line="240" w:lineRule="auto"/>
      </w:pPr>
    </w:p>
    <w:tbl>
      <w:tblPr>
        <w:tblW w:w="9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24"/>
        <w:gridCol w:w="5216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de-DE"/>
              </w:rPr>
              <w:t>Registra</w:t>
            </w:r>
            <w:r>
              <w:rPr>
                <w:b w:val="1"/>
                <w:bCs w:val="1"/>
                <w:rtl w:val="0"/>
              </w:rPr>
              <w:t>č</w:t>
            </w:r>
            <w:r>
              <w:rPr>
                <w:b w:val="1"/>
                <w:bCs w:val="1"/>
                <w:rtl w:val="0"/>
              </w:rPr>
              <w:t>n</w:t>
            </w:r>
            <w:r>
              <w:rPr>
                <w:b w:val="1"/>
                <w:bCs w:val="1"/>
                <w:rtl w:val="0"/>
              </w:rPr>
              <w:t>í čí</w:t>
            </w:r>
            <w:r>
              <w:rPr>
                <w:b w:val="1"/>
                <w:bCs w:val="1"/>
                <w:rtl w:val="0"/>
              </w:rPr>
              <w:t>slo projektu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Project registration number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rtl w:val="0"/>
              </w:rPr>
              <w:t>CZ.02.2.69/0.0/0.0/16_027/0008482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N</w:t>
            </w:r>
            <w:r>
              <w:rPr>
                <w:b w:val="1"/>
                <w:bCs w:val="1"/>
                <w:rtl w:val="0"/>
              </w:rPr>
              <w:t>á</w:t>
            </w:r>
            <w:r>
              <w:rPr>
                <w:b w:val="1"/>
                <w:bCs w:val="1"/>
                <w:rtl w:val="0"/>
              </w:rPr>
              <w:t>zev projektu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Name of the project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rtl w:val="0"/>
              </w:rPr>
              <w:t>Support of Academic mobility at Palacky University Olomouc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N</w:t>
            </w:r>
            <w:r>
              <w:rPr>
                <w:b w:val="1"/>
                <w:bCs w:val="1"/>
                <w:rtl w:val="0"/>
              </w:rPr>
              <w:t>á</w:t>
            </w:r>
            <w:r>
              <w:rPr>
                <w:b w:val="1"/>
                <w:bCs w:val="1"/>
                <w:rtl w:val="0"/>
              </w:rPr>
              <w:t>zev p</w:t>
            </w:r>
            <w:r>
              <w:rPr>
                <w:b w:val="1"/>
                <w:bCs w:val="1"/>
                <w:rtl w:val="0"/>
              </w:rPr>
              <w:t>ří</w:t>
            </w:r>
            <w:r>
              <w:rPr>
                <w:b w:val="1"/>
                <w:bCs w:val="1"/>
                <w:rtl w:val="0"/>
              </w:rPr>
              <w:t>jemce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Name of the beneficiary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rtl w:val="0"/>
                <w:lang w:val="es-ES_tradnl"/>
              </w:rPr>
              <w:t>Palack</w:t>
            </w:r>
            <w:r>
              <w:rPr>
                <w:rtl w:val="0"/>
              </w:rPr>
              <w:t xml:space="preserve">ý </w:t>
            </w:r>
            <w:r>
              <w:rPr>
                <w:rtl w:val="0"/>
              </w:rPr>
              <w:t>University Olomouc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N</w:t>
            </w:r>
            <w:r>
              <w:rPr>
                <w:b w:val="1"/>
                <w:bCs w:val="1"/>
                <w:rtl w:val="0"/>
              </w:rPr>
              <w:t>á</w:t>
            </w:r>
            <w:r>
              <w:rPr>
                <w:b w:val="1"/>
                <w:bCs w:val="1"/>
                <w:rtl w:val="0"/>
              </w:rPr>
              <w:t>zev kl</w:t>
            </w:r>
            <w:r>
              <w:rPr>
                <w:b w:val="1"/>
                <w:bCs w:val="1"/>
                <w:rtl w:val="0"/>
              </w:rPr>
              <w:t>íč</w:t>
            </w:r>
            <w:r>
              <w:rPr>
                <w:b w:val="1"/>
                <w:bCs w:val="1"/>
                <w:rtl w:val="0"/>
              </w:rPr>
              <w:t>ov</w:t>
            </w:r>
            <w:r>
              <w:rPr>
                <w:b w:val="1"/>
                <w:bCs w:val="1"/>
                <w:rtl w:val="0"/>
                <w:lang w:val="fr-FR"/>
              </w:rPr>
              <w:t xml:space="preserve">é </w:t>
            </w:r>
            <w:r>
              <w:rPr>
                <w:b w:val="1"/>
                <w:bCs w:val="1"/>
                <w:rtl w:val="0"/>
              </w:rPr>
              <w:t>aktivity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Name of the key activity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rtl w:val="0"/>
              </w:rPr>
              <w:t>Podporovan</w:t>
            </w:r>
            <w:r>
              <w:rPr>
                <w:rtl w:val="0"/>
              </w:rPr>
              <w:t xml:space="preserve">á </w:t>
            </w:r>
            <w:r>
              <w:rPr>
                <w:rtl w:val="0"/>
              </w:rPr>
              <w:t xml:space="preserve">aktivita </w:t>
            </w:r>
            <w:r>
              <w:rPr>
                <w:rtl w:val="0"/>
              </w:rPr>
              <w:t>č</w:t>
            </w:r>
            <w:r>
              <w:rPr>
                <w:rtl w:val="0"/>
              </w:rPr>
              <w:t>. 1: Pracovn</w:t>
            </w:r>
            <w:r>
              <w:rPr>
                <w:rtl w:val="0"/>
              </w:rPr>
              <w:t xml:space="preserve">í </w:t>
            </w:r>
            <w:r>
              <w:rPr>
                <w:rtl w:val="0"/>
              </w:rPr>
              <w:t>pobyty post-dok</w:t>
            </w:r>
            <w:r>
              <w:rPr>
                <w:rtl w:val="0"/>
              </w:rPr>
              <w:t xml:space="preserve">ů </w:t>
            </w:r>
            <w:r>
              <w:rPr>
                <w:rtl w:val="0"/>
              </w:rPr>
              <w:t>ze zahrani</w:t>
            </w:r>
            <w:r>
              <w:rPr>
                <w:rtl w:val="0"/>
              </w:rPr>
              <w:t xml:space="preserve">čí </w:t>
            </w:r>
            <w:r>
              <w:rPr>
                <w:rtl w:val="0"/>
              </w:rPr>
              <w:t xml:space="preserve">v </w:t>
            </w:r>
            <w:r>
              <w:rPr>
                <w:rtl w:val="0"/>
              </w:rPr>
              <w:t>Č</w:t>
            </w:r>
            <w:r>
              <w:rPr>
                <w:rtl w:val="0"/>
              </w:rPr>
              <w:t xml:space="preserve">R - FF (mobilita </w:t>
            </w:r>
            <w:r>
              <w:rPr>
                <w:rtl w:val="0"/>
              </w:rPr>
              <w:t>č</w:t>
            </w:r>
            <w:r>
              <w:rPr>
                <w:rtl w:val="0"/>
              </w:rPr>
              <w:t>. 15)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Jm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  <w:lang w:val="it-IT"/>
              </w:rPr>
              <w:t>no a p</w:t>
            </w:r>
            <w:r>
              <w:rPr>
                <w:b w:val="1"/>
                <w:bCs w:val="1"/>
                <w:rtl w:val="0"/>
              </w:rPr>
              <w:t>ří</w:t>
            </w:r>
            <w:r>
              <w:rPr>
                <w:b w:val="1"/>
                <w:bCs w:val="1"/>
                <w:rtl w:val="0"/>
              </w:rPr>
              <w:t>jmen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v</w:t>
            </w:r>
            <w:r>
              <w:rPr>
                <w:b w:val="1"/>
                <w:bCs w:val="1"/>
                <w:rtl w:val="0"/>
              </w:rPr>
              <w:t>ý</w:t>
            </w:r>
            <w:r>
              <w:rPr>
                <w:b w:val="1"/>
                <w:bCs w:val="1"/>
                <w:rtl w:val="0"/>
              </w:rPr>
              <w:t>zkumn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</w:rPr>
              <w:t>ho pracovn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ka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Name and surname of the researcher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rtl w:val="0"/>
                <w:lang w:val="it-IT"/>
              </w:rPr>
              <w:t>Claudio J. Rodr</w:t>
            </w:r>
            <w:r>
              <w:rPr>
                <w:rtl w:val="0"/>
              </w:rPr>
              <w:t>í</w:t>
            </w:r>
            <w:r>
              <w:rPr>
                <w:rtl w:val="0"/>
                <w:lang w:val="es-ES_tradnl"/>
              </w:rPr>
              <w:t>guez H.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V</w:t>
            </w:r>
            <w:r>
              <w:rPr>
                <w:b w:val="1"/>
                <w:bCs w:val="1"/>
                <w:rtl w:val="0"/>
              </w:rPr>
              <w:t>ýš</w:t>
            </w:r>
            <w:r>
              <w:rPr>
                <w:b w:val="1"/>
                <w:bCs w:val="1"/>
                <w:rtl w:val="0"/>
              </w:rPr>
              <w:t xml:space="preserve">e </w:t>
            </w:r>
            <w:r>
              <w:rPr>
                <w:b w:val="1"/>
                <w:bCs w:val="1"/>
                <w:rtl w:val="0"/>
              </w:rPr>
              <w:t>ú</w:t>
            </w:r>
            <w:r>
              <w:rPr>
                <w:b w:val="1"/>
                <w:bCs w:val="1"/>
                <w:rtl w:val="0"/>
              </w:rPr>
              <w:t>vazku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Work load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rtl w:val="0"/>
                <w:lang w:val="en-US"/>
              </w:rPr>
              <w:t>1,0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M</w:t>
            </w:r>
            <w:r>
              <w:rPr>
                <w:b w:val="1"/>
                <w:bCs w:val="1"/>
                <w:rtl w:val="0"/>
              </w:rPr>
              <w:t>ě</w:t>
            </w:r>
            <w:r>
              <w:rPr>
                <w:b w:val="1"/>
                <w:bCs w:val="1"/>
                <w:rtl w:val="0"/>
              </w:rPr>
              <w:t>s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 xml:space="preserve">c a rok </w:t>
            </w:r>
            <w:r>
              <w:rPr>
                <w:b w:val="1"/>
                <w:bCs w:val="1"/>
                <w:rtl w:val="0"/>
              </w:rPr>
              <w:t>č</w:t>
            </w:r>
            <w:r>
              <w:rPr>
                <w:b w:val="1"/>
                <w:bCs w:val="1"/>
                <w:rtl w:val="0"/>
              </w:rPr>
              <w:t>innosti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Month and year of activity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November</w:t>
            </w:r>
            <w:r>
              <w:rPr>
                <w:shd w:val="clear" w:color="auto" w:fill="ffff00"/>
                <w:rtl w:val="0"/>
              </w:rPr>
              <w:t xml:space="preserve"> 2018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Po</w:t>
            </w:r>
            <w:r>
              <w:rPr>
                <w:b w:val="1"/>
                <w:bCs w:val="1"/>
                <w:rtl w:val="0"/>
              </w:rPr>
              <w:t>ř</w:t>
            </w:r>
            <w:r>
              <w:rPr>
                <w:b w:val="1"/>
                <w:bCs w:val="1"/>
                <w:rtl w:val="0"/>
              </w:rPr>
              <w:t>adov</w:t>
            </w:r>
            <w:r>
              <w:rPr>
                <w:b w:val="1"/>
                <w:bCs w:val="1"/>
                <w:rtl w:val="0"/>
              </w:rPr>
              <w:t>é čí</w:t>
            </w:r>
            <w:r>
              <w:rPr>
                <w:b w:val="1"/>
                <w:bCs w:val="1"/>
                <w:rtl w:val="0"/>
              </w:rPr>
              <w:t>slo zpr</w:t>
            </w:r>
            <w:r>
              <w:rPr>
                <w:b w:val="1"/>
                <w:bCs w:val="1"/>
                <w:rtl w:val="0"/>
              </w:rPr>
              <w:t>á</w:t>
            </w:r>
            <w:r>
              <w:rPr>
                <w:b w:val="1"/>
                <w:bCs w:val="1"/>
                <w:rtl w:val="0"/>
              </w:rPr>
              <w:t>vy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Serial number of activity report/total number of reports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i w:val="1"/>
                <w:iCs w:val="1"/>
                <w:shd w:val="clear" w:color="auto" w:fill="ffff00"/>
                <w:rtl w:val="0"/>
                <w:lang w:val="en-US"/>
              </w:rPr>
              <w:t>3/24</w:t>
            </w:r>
          </w:p>
        </w:tc>
      </w:tr>
    </w:tbl>
    <w:p>
      <w:pPr>
        <w:pStyle w:val="Normal.0"/>
        <w:widowControl w:val="0"/>
        <w:spacing w:after="60" w:line="240" w:lineRule="auto"/>
        <w:ind w:left="108" w:hanging="108"/>
      </w:pPr>
    </w:p>
    <w:p>
      <w:pPr>
        <w:pStyle w:val="Normal.0"/>
        <w:widowControl w:val="0"/>
        <w:spacing w:after="60" w:line="240" w:lineRule="auto"/>
      </w:pPr>
    </w:p>
    <w:p>
      <w:pPr>
        <w:pStyle w:val="Normal.0"/>
        <w:spacing w:after="60" w:line="240" w:lineRule="auto"/>
        <w:rPr>
          <w:b w:val="1"/>
          <w:bCs w:val="1"/>
          <w:color w:val="003399"/>
          <w:u w:color="003399"/>
        </w:rPr>
      </w:pPr>
    </w:p>
    <w:p>
      <w:pPr>
        <w:pStyle w:val="Normal.0"/>
        <w:spacing w:after="6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3399"/>
          <w:u w:color="003399"/>
        </w:rPr>
        <w:br w:type="page"/>
      </w:r>
    </w:p>
    <w:tbl>
      <w:tblPr>
        <w:tblW w:w="960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06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Popis pracovn</w:t>
            </w:r>
            <w:r>
              <w:rPr>
                <w:b w:val="1"/>
                <w:bCs w:val="1"/>
                <w:rtl w:val="0"/>
              </w:rPr>
              <w:t>í č</w:t>
            </w:r>
            <w:r>
              <w:rPr>
                <w:b w:val="1"/>
                <w:bCs w:val="1"/>
                <w:rtl w:val="0"/>
              </w:rPr>
              <w:t>innosti v</w:t>
            </w:r>
            <w:r>
              <w:rPr>
                <w:b w:val="1"/>
                <w:bCs w:val="1"/>
                <w:rtl w:val="0"/>
              </w:rPr>
              <w:t> </w:t>
            </w:r>
            <w:r>
              <w:rPr>
                <w:b w:val="1"/>
                <w:bCs w:val="1"/>
                <w:rtl w:val="0"/>
              </w:rPr>
              <w:t>uveden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</w:rPr>
              <w:t>m m</w:t>
            </w:r>
            <w:r>
              <w:rPr>
                <w:b w:val="1"/>
                <w:bCs w:val="1"/>
                <w:rtl w:val="0"/>
              </w:rPr>
              <w:t>ě</w:t>
            </w:r>
            <w:r>
              <w:rPr>
                <w:b w:val="1"/>
                <w:bCs w:val="1"/>
                <w:rtl w:val="0"/>
              </w:rPr>
              <w:t>s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ci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Description of work in reference period / month</w:t>
            </w:r>
          </w:p>
        </w:tc>
      </w:tr>
      <w:tr>
        <w:tblPrEx>
          <w:shd w:val="clear" w:color="auto" w:fill="d0ddef"/>
        </w:tblPrEx>
        <w:trPr>
          <w:trHeight w:val="3074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60" w:line="240" w:lineRule="auto"/>
              <w:jc w:val="both"/>
            </w:pPr>
            <w:r>
              <w:rPr>
                <w:rtl w:val="0"/>
                <w:lang w:val="en-US"/>
              </w:rPr>
              <w:t>During November I took on an editorial role in the Department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journal Linguistic Frontiers, where I also performed peer-review duties and submitted the paper</w:t>
            </w:r>
            <w:r>
              <w:rPr>
                <w:i w:val="1"/>
                <w:iCs w:val="1"/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Productive Perils: On Metaphor as a Theory-Building Device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. My abstract for the World Congress of Semiotics was accepted for presentation. During this month I continued my research for an upcoming paper to be submitted.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Prohl</w:t>
            </w:r>
            <w:r>
              <w:rPr>
                <w:b w:val="1"/>
                <w:bCs w:val="1"/>
                <w:rtl w:val="0"/>
              </w:rPr>
              <w:t>áš</w:t>
            </w:r>
            <w:r>
              <w:rPr>
                <w:b w:val="1"/>
                <w:bCs w:val="1"/>
                <w:rtl w:val="0"/>
              </w:rPr>
              <w:t>en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o nehospod</w:t>
            </w:r>
            <w:r>
              <w:rPr>
                <w:b w:val="1"/>
                <w:bCs w:val="1"/>
                <w:rtl w:val="0"/>
              </w:rPr>
              <w:t>ář</w:t>
            </w:r>
            <w:r>
              <w:rPr>
                <w:b w:val="1"/>
                <w:bCs w:val="1"/>
                <w:rtl w:val="0"/>
              </w:rPr>
              <w:t>sk</w:t>
            </w:r>
            <w:r>
              <w:rPr>
                <w:b w:val="1"/>
                <w:bCs w:val="1"/>
                <w:rtl w:val="0"/>
              </w:rPr>
              <w:t>é č</w:t>
            </w:r>
            <w:r>
              <w:rPr>
                <w:b w:val="1"/>
                <w:bCs w:val="1"/>
                <w:rtl w:val="0"/>
              </w:rPr>
              <w:t xml:space="preserve">innosti 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Declaration of non-economic activity performance</w:t>
            </w:r>
          </w:p>
        </w:tc>
      </w:tr>
      <w:tr>
        <w:tblPrEx>
          <w:shd w:val="clear" w:color="auto" w:fill="d0ddef"/>
        </w:tblPrEx>
        <w:trPr>
          <w:trHeight w:val="3169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60" w:line="240" w:lineRule="auto"/>
            </w:pPr>
            <w:r>
              <w:rPr>
                <w:rFonts w:ascii="Calibri" w:hAnsi="Calibri"/>
                <w:rtl w:val="0"/>
              </w:rPr>
              <w:t>I declare that I have only performed non-economic activities throughout this period.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keepNext w:val="1"/>
              <w:keepLines w:val="1"/>
              <w:spacing w:after="6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 xml:space="preserve"> P</w:t>
            </w:r>
            <w:r>
              <w:rPr>
                <w:b w:val="1"/>
                <w:bCs w:val="1"/>
                <w:rtl w:val="0"/>
              </w:rPr>
              <w:t>ř</w:t>
            </w:r>
            <w:r>
              <w:rPr>
                <w:b w:val="1"/>
                <w:bCs w:val="1"/>
                <w:rtl w:val="0"/>
                <w:lang w:val="de-DE"/>
              </w:rPr>
              <w:t>eru</w:t>
            </w:r>
            <w:r>
              <w:rPr>
                <w:b w:val="1"/>
                <w:bCs w:val="1"/>
                <w:rtl w:val="0"/>
              </w:rPr>
              <w:t>š</w:t>
            </w:r>
            <w:r>
              <w:rPr>
                <w:b w:val="1"/>
                <w:bCs w:val="1"/>
                <w:rtl w:val="0"/>
              </w:rPr>
              <w:t>en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pracovn</w:t>
            </w:r>
            <w:r>
              <w:rPr>
                <w:b w:val="1"/>
                <w:bCs w:val="1"/>
                <w:rtl w:val="0"/>
              </w:rPr>
              <w:t>í č</w:t>
            </w:r>
            <w:r>
              <w:rPr>
                <w:b w:val="1"/>
                <w:bCs w:val="1"/>
                <w:rtl w:val="0"/>
              </w:rPr>
              <w:t>innosti v</w:t>
            </w:r>
            <w:r>
              <w:rPr>
                <w:b w:val="1"/>
                <w:bCs w:val="1"/>
                <w:rtl w:val="0"/>
              </w:rPr>
              <w:t> </w:t>
            </w:r>
            <w:r>
              <w:rPr>
                <w:b w:val="1"/>
                <w:bCs w:val="1"/>
                <w:rtl w:val="0"/>
              </w:rPr>
              <w:t>uveden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</w:rPr>
              <w:t>m m</w:t>
            </w:r>
            <w:r>
              <w:rPr>
                <w:b w:val="1"/>
                <w:bCs w:val="1"/>
                <w:rtl w:val="0"/>
              </w:rPr>
              <w:t>ě</w:t>
            </w:r>
            <w:r>
              <w:rPr>
                <w:b w:val="1"/>
                <w:bCs w:val="1"/>
                <w:rtl w:val="0"/>
              </w:rPr>
              <w:t>s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ci</w:t>
            </w:r>
          </w:p>
          <w:p>
            <w:pPr>
              <w:pStyle w:val="Normal.0"/>
              <w:keepNext w:val="1"/>
              <w:keepLines w:val="1"/>
              <w:bidi w:val="0"/>
              <w:spacing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Interruption of work in reference period / month</w:t>
            </w:r>
          </w:p>
        </w:tc>
      </w:tr>
      <w:tr>
        <w:tblPrEx>
          <w:shd w:val="clear" w:color="auto" w:fill="d0ddef"/>
        </w:tblPrEx>
        <w:trPr>
          <w:trHeight w:val="2720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  <w:spacing w:after="6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There have been no interruptions to my work during this period.</w:t>
            </w:r>
          </w:p>
          <w:p>
            <w:pPr>
              <w:pStyle w:val="Normal.0"/>
              <w:keepNext w:val="1"/>
              <w:keepLines w:val="1"/>
              <w:spacing w:after="60" w:line="240" w:lineRule="auto"/>
              <w:rPr>
                <w:i w:val="1"/>
                <w:iCs w:val="1"/>
                <w:shd w:val="clear" w:color="auto" w:fill="c0c0c0"/>
              </w:rPr>
            </w:pPr>
          </w:p>
          <w:p>
            <w:pPr>
              <w:pStyle w:val="Normal.0"/>
              <w:keepNext w:val="1"/>
              <w:keepLines w:val="1"/>
              <w:spacing w:after="60" w:line="240" w:lineRule="auto"/>
              <w:rPr>
                <w:i w:val="1"/>
                <w:iCs w:val="1"/>
                <w:shd w:val="clear" w:color="auto" w:fill="c0c0c0"/>
              </w:rPr>
            </w:pPr>
          </w:p>
          <w:p>
            <w:pPr>
              <w:pStyle w:val="Normal.0"/>
              <w:keepNext w:val="1"/>
              <w:keepLines w:val="1"/>
              <w:spacing w:after="60" w:line="240" w:lineRule="auto"/>
            </w:pPr>
            <w:r>
              <w:rPr>
                <w:i w:val="1"/>
                <w:iCs w:val="1"/>
                <w:shd w:val="clear" w:color="auto" w:fill="c0c0c0"/>
              </w:rPr>
            </w:r>
          </w:p>
        </w:tc>
      </w:tr>
    </w:tbl>
    <w:p>
      <w:pPr>
        <w:pStyle w:val="Normal.0"/>
        <w:widowControl w:val="0"/>
        <w:spacing w:after="60" w:line="240" w:lineRule="auto"/>
        <w:ind w:left="108" w:hanging="108"/>
        <w:rPr>
          <w:rFonts w:ascii="Arial Unicode MS" w:cs="Arial Unicode MS" w:hAnsi="Arial Unicode MS" w:eastAsia="Arial Unicode MS"/>
          <w:color w:val="003399"/>
          <w:u w:color="003399"/>
        </w:rPr>
      </w:pPr>
    </w:p>
    <w:p>
      <w:pPr>
        <w:pStyle w:val="Normal.0"/>
        <w:widowControl w:val="0"/>
        <w:spacing w:after="60" w:line="240" w:lineRule="auto"/>
        <w:rPr>
          <w:b w:val="1"/>
          <w:bCs w:val="1"/>
          <w:color w:val="003399"/>
          <w:u w:color="003399"/>
        </w:rPr>
      </w:pPr>
    </w:p>
    <w:p>
      <w:pPr>
        <w:pStyle w:val="Normal.0"/>
        <w:spacing w:after="6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0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06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  <w:spacing w:after="6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Hodinov</w:t>
            </w:r>
            <w:r>
              <w:rPr>
                <w:b w:val="1"/>
                <w:bCs w:val="1"/>
                <w:rtl w:val="0"/>
              </w:rPr>
              <w:t xml:space="preserve">á </w:t>
            </w:r>
            <w:r>
              <w:rPr>
                <w:b w:val="1"/>
                <w:bCs w:val="1"/>
                <w:rtl w:val="0"/>
              </w:rPr>
              <w:t>dotace zapo</w:t>
            </w:r>
            <w:r>
              <w:rPr>
                <w:b w:val="1"/>
                <w:bCs w:val="1"/>
                <w:rtl w:val="0"/>
              </w:rPr>
              <w:t>č</w:t>
            </w:r>
            <w:r>
              <w:rPr>
                <w:b w:val="1"/>
                <w:bCs w:val="1"/>
                <w:rtl w:val="0"/>
              </w:rPr>
              <w:t>ten</w:t>
            </w:r>
            <w:r>
              <w:rPr>
                <w:b w:val="1"/>
                <w:bCs w:val="1"/>
                <w:rtl w:val="0"/>
              </w:rPr>
              <w:t xml:space="preserve">á </w:t>
            </w:r>
            <w:r>
              <w:rPr>
                <w:b w:val="1"/>
                <w:bCs w:val="1"/>
                <w:rtl w:val="0"/>
              </w:rPr>
              <w:t>do bagateln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podpory</w:t>
            </w:r>
          </w:p>
          <w:p>
            <w:pPr>
              <w:pStyle w:val="Normal.0"/>
              <w:keepNext w:val="1"/>
              <w:keepLines w:val="1"/>
              <w:bidi w:val="0"/>
              <w:spacing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i w:val="1"/>
                <w:iCs w:val="1"/>
                <w:shd w:val="clear" w:color="auto" w:fill="c0c0c0"/>
                <w:rtl w:val="0"/>
                <w:lang w:val="en-US"/>
              </w:rPr>
              <w:t>Working time counted into the small-scale aid</w:t>
            </w:r>
          </w:p>
        </w:tc>
      </w:tr>
    </w:tbl>
    <w:p>
      <w:pPr>
        <w:pStyle w:val="Normal.0"/>
        <w:widowControl w:val="0"/>
        <w:spacing w:after="60" w:line="240" w:lineRule="auto"/>
        <w:ind w:left="108" w:hanging="108"/>
        <w:rPr>
          <w:rFonts w:ascii="Arial Unicode MS" w:cs="Arial Unicode MS" w:hAnsi="Arial Unicode MS" w:eastAsia="Arial Unicode MS"/>
        </w:rPr>
      </w:pPr>
    </w:p>
    <w:p>
      <w:pPr>
        <w:pStyle w:val="Normal.0"/>
        <w:widowControl w:val="0"/>
        <w:spacing w:after="60" w:line="240" w:lineRule="auto"/>
      </w:pPr>
    </w:p>
    <w:tbl>
      <w:tblPr>
        <w:tblW w:w="960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05"/>
        <w:gridCol w:w="5001"/>
      </w:tblGrid>
      <w:tr>
        <w:tblPrEx>
          <w:shd w:val="clear" w:color="auto" w:fill="d0ddef"/>
        </w:tblPrEx>
        <w:trPr>
          <w:trHeight w:val="112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M</w:t>
            </w:r>
            <w:r>
              <w:rPr>
                <w:b w:val="1"/>
                <w:bCs w:val="1"/>
                <w:rtl w:val="0"/>
              </w:rPr>
              <w:t>ě</w:t>
            </w:r>
            <w:r>
              <w:rPr>
                <w:b w:val="1"/>
                <w:bCs w:val="1"/>
                <w:rtl w:val="0"/>
              </w:rPr>
              <w:t>s</w:t>
            </w:r>
            <w:r>
              <w:rPr>
                <w:b w:val="1"/>
                <w:bCs w:val="1"/>
                <w:rtl w:val="0"/>
              </w:rPr>
              <w:t>íč</w:t>
            </w:r>
            <w:r>
              <w:rPr>
                <w:b w:val="1"/>
                <w:bCs w:val="1"/>
                <w:rtl w:val="0"/>
              </w:rPr>
              <w:t>n</w:t>
            </w:r>
            <w:r>
              <w:rPr>
                <w:b w:val="1"/>
                <w:bCs w:val="1"/>
                <w:rtl w:val="0"/>
              </w:rPr>
              <w:t>í č</w:t>
            </w:r>
            <w:r>
              <w:rPr>
                <w:b w:val="1"/>
                <w:bCs w:val="1"/>
                <w:rtl w:val="0"/>
              </w:rPr>
              <w:t>asov</w:t>
            </w:r>
            <w:r>
              <w:rPr>
                <w:b w:val="1"/>
                <w:bCs w:val="1"/>
                <w:rtl w:val="0"/>
              </w:rPr>
              <w:t xml:space="preserve">á </w:t>
            </w:r>
            <w:r>
              <w:rPr>
                <w:b w:val="1"/>
                <w:bCs w:val="1"/>
                <w:rtl w:val="0"/>
              </w:rPr>
              <w:t>dotace fondu pracovn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doby ve</w:t>
            </w:r>
            <w:r>
              <w:rPr>
                <w:b w:val="1"/>
                <w:bCs w:val="1"/>
                <w:rtl w:val="0"/>
              </w:rPr>
              <w:t> </w:t>
            </w:r>
            <w:r>
              <w:rPr>
                <w:b w:val="1"/>
                <w:bCs w:val="1"/>
                <w:rtl w:val="0"/>
              </w:rPr>
              <w:t>sledovan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</w:rPr>
              <w:t>m m</w:t>
            </w:r>
            <w:r>
              <w:rPr>
                <w:b w:val="1"/>
                <w:bCs w:val="1"/>
                <w:rtl w:val="0"/>
              </w:rPr>
              <w:t>ě</w:t>
            </w:r>
            <w:r>
              <w:rPr>
                <w:b w:val="1"/>
                <w:bCs w:val="1"/>
                <w:rtl w:val="0"/>
              </w:rPr>
              <w:t>s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ci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Monthly time allowance of the working time fund during the reference period/month.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60" w:line="240" w:lineRule="auto"/>
            </w:pPr>
            <w:r>
              <w:rPr>
                <w:rtl w:val="0"/>
                <w:lang w:val="en-US"/>
              </w:rPr>
              <w:t>176</w:t>
            </w:r>
          </w:p>
        </w:tc>
      </w:tr>
      <w:tr>
        <w:tblPrEx>
          <w:shd w:val="clear" w:color="auto" w:fill="d0ddef"/>
        </w:tblPrEx>
        <w:trPr>
          <w:trHeight w:val="112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Doba p</w:t>
            </w:r>
            <w:r>
              <w:rPr>
                <w:b w:val="1"/>
                <w:bCs w:val="1"/>
                <w:rtl w:val="0"/>
              </w:rPr>
              <w:t>ř</w:t>
            </w:r>
            <w:r>
              <w:rPr>
                <w:b w:val="1"/>
                <w:bCs w:val="1"/>
                <w:rtl w:val="0"/>
                <w:lang w:val="de-DE"/>
              </w:rPr>
              <w:t>eru</w:t>
            </w:r>
            <w:r>
              <w:rPr>
                <w:b w:val="1"/>
                <w:bCs w:val="1"/>
                <w:rtl w:val="0"/>
              </w:rPr>
              <w:t>š</w:t>
            </w:r>
            <w:r>
              <w:rPr>
                <w:b w:val="1"/>
                <w:bCs w:val="1"/>
                <w:rtl w:val="0"/>
              </w:rPr>
              <w:t>en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pracovn</w:t>
            </w:r>
            <w:r>
              <w:rPr>
                <w:b w:val="1"/>
                <w:bCs w:val="1"/>
                <w:rtl w:val="0"/>
              </w:rPr>
              <w:t>í č</w:t>
            </w:r>
            <w:r>
              <w:rPr>
                <w:b w:val="1"/>
                <w:bCs w:val="1"/>
                <w:rtl w:val="0"/>
              </w:rPr>
              <w:t>innosti ve sledovan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</w:rPr>
              <w:t>m m</w:t>
            </w:r>
            <w:r>
              <w:rPr>
                <w:b w:val="1"/>
                <w:bCs w:val="1"/>
                <w:rtl w:val="0"/>
              </w:rPr>
              <w:t>ě</w:t>
            </w:r>
            <w:r>
              <w:rPr>
                <w:b w:val="1"/>
                <w:bCs w:val="1"/>
                <w:rtl w:val="0"/>
              </w:rPr>
              <w:t>s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ci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Interruption of work in reference period/month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60" w:line="240" w:lineRule="auto"/>
            </w:pPr>
            <w:r>
              <w:rPr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d0ddef"/>
        </w:tblPrEx>
        <w:trPr>
          <w:trHeight w:val="112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Celkov</w:t>
            </w:r>
            <w:r>
              <w:rPr>
                <w:b w:val="1"/>
                <w:bCs w:val="1"/>
                <w:rtl w:val="0"/>
              </w:rPr>
              <w:t xml:space="preserve">á </w:t>
            </w:r>
            <w:r>
              <w:rPr>
                <w:b w:val="1"/>
                <w:bCs w:val="1"/>
                <w:rtl w:val="0"/>
              </w:rPr>
              <w:t>doba pracovn</w:t>
            </w:r>
            <w:r>
              <w:rPr>
                <w:b w:val="1"/>
                <w:bCs w:val="1"/>
                <w:rtl w:val="0"/>
              </w:rPr>
              <w:t>í č</w:t>
            </w:r>
            <w:r>
              <w:rPr>
                <w:b w:val="1"/>
                <w:bCs w:val="1"/>
                <w:rtl w:val="0"/>
              </w:rPr>
              <w:t>innosti ve sledovan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</w:rPr>
              <w:t>m m</w:t>
            </w:r>
            <w:r>
              <w:rPr>
                <w:b w:val="1"/>
                <w:bCs w:val="1"/>
                <w:rtl w:val="0"/>
              </w:rPr>
              <w:t>ě</w:t>
            </w:r>
            <w:r>
              <w:rPr>
                <w:b w:val="1"/>
                <w:bCs w:val="1"/>
                <w:rtl w:val="0"/>
              </w:rPr>
              <w:t>s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ci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Total working time in the reference period/month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60" w:line="240" w:lineRule="auto"/>
            </w:pPr>
            <w:r>
              <w:rPr>
                <w:rtl w:val="0"/>
                <w:lang w:val="en-US"/>
              </w:rPr>
              <w:t>176</w:t>
            </w:r>
          </w:p>
        </w:tc>
      </w:tr>
      <w:tr>
        <w:tblPrEx>
          <w:shd w:val="clear" w:color="auto" w:fill="d0ddef"/>
        </w:tblPrEx>
        <w:trPr>
          <w:trHeight w:val="112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Kumulativn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doba pracovn</w:t>
            </w:r>
            <w:r>
              <w:rPr>
                <w:b w:val="1"/>
                <w:bCs w:val="1"/>
                <w:rtl w:val="0"/>
              </w:rPr>
              <w:t>í č</w:t>
            </w:r>
            <w:r>
              <w:rPr>
                <w:b w:val="1"/>
                <w:bCs w:val="1"/>
                <w:rtl w:val="0"/>
              </w:rPr>
              <w:t>innosti od po</w:t>
            </w:r>
            <w:r>
              <w:rPr>
                <w:b w:val="1"/>
                <w:bCs w:val="1"/>
                <w:rtl w:val="0"/>
              </w:rPr>
              <w:t>čá</w:t>
            </w:r>
            <w:r>
              <w:rPr>
                <w:b w:val="1"/>
                <w:bCs w:val="1"/>
                <w:rtl w:val="0"/>
              </w:rPr>
              <w:t>tku realizace mobility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Cumulative working hours since the beginning of the mobility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176+184+152 \# "0" \* MERGEFORMAT</w:instrText>
            </w:r>
            <w:r>
              <w:rPr/>
              <w:fldChar w:fldCharType="separate" w:fldLock="0"/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512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spacing w:after="60" w:line="240" w:lineRule="auto"/>
        <w:ind w:left="108" w:hanging="108"/>
      </w:pPr>
    </w:p>
    <w:p>
      <w:pPr>
        <w:pStyle w:val="Normal.0"/>
        <w:widowControl w:val="0"/>
        <w:spacing w:after="60" w:line="240" w:lineRule="auto"/>
      </w:pPr>
    </w:p>
    <w:p>
      <w:pPr>
        <w:pStyle w:val="Normal.0"/>
      </w:pPr>
    </w:p>
    <w:p>
      <w:pPr>
        <w:pStyle w:val="Normal.0"/>
      </w:pPr>
    </w:p>
    <w:tbl>
      <w:tblPr>
        <w:tblW w:w="963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89"/>
        <w:gridCol w:w="2315"/>
        <w:gridCol w:w="2315"/>
        <w:gridCol w:w="2315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Jm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</w:rPr>
              <w:t>no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rtl w:val="0"/>
                <w:lang w:val="de-DE"/>
              </w:rPr>
              <w:t>Name</w:t>
            </w:r>
          </w:p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Podpis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Signature</w:t>
            </w:r>
          </w:p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de-DE"/>
              </w:rPr>
              <w:t>Datum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rtl w:val="0"/>
                <w:lang w:val="de-DE"/>
              </w:rPr>
              <w:t>Date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V</w:t>
            </w:r>
            <w:r>
              <w:rPr>
                <w:b w:val="1"/>
                <w:bCs w:val="1"/>
                <w:rtl w:val="0"/>
              </w:rPr>
              <w:t>ý</w:t>
            </w:r>
            <w:r>
              <w:rPr>
                <w:b w:val="1"/>
                <w:bCs w:val="1"/>
                <w:rtl w:val="0"/>
              </w:rPr>
              <w:t>zkumn</w:t>
            </w:r>
            <w:r>
              <w:rPr>
                <w:b w:val="1"/>
                <w:bCs w:val="1"/>
                <w:rtl w:val="0"/>
              </w:rPr>
              <w:t xml:space="preserve">ý </w:t>
            </w:r>
            <w:r>
              <w:rPr>
                <w:b w:val="1"/>
                <w:bCs w:val="1"/>
                <w:rtl w:val="0"/>
              </w:rPr>
              <w:t>pracovn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k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Researcher</w:t>
            </w:r>
          </w:p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rtl w:val="0"/>
                <w:lang w:val="it-IT"/>
              </w:rPr>
              <w:t>Claudio J. Rodr</w:t>
            </w:r>
            <w:r>
              <w:rPr>
                <w:rtl w:val="0"/>
              </w:rPr>
              <w:t>í</w:t>
            </w:r>
            <w:r>
              <w:rPr>
                <w:rtl w:val="0"/>
                <w:lang w:val="es-ES_tradnl"/>
              </w:rPr>
              <w:t>guez H.</w:t>
            </w:r>
          </w:p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Mentor (</w:t>
            </w:r>
            <w:r>
              <w:rPr>
                <w:b w:val="1"/>
                <w:bCs w:val="1"/>
                <w:i w:val="1"/>
                <w:iCs w:val="1"/>
                <w:rtl w:val="0"/>
              </w:rPr>
              <w:t>pokud relevantn</w:t>
            </w:r>
            <w:r>
              <w:rPr>
                <w:b w:val="1"/>
                <w:bCs w:val="1"/>
                <w:i w:val="1"/>
                <w:i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)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Mentor (if relevant)</w:t>
            </w:r>
          </w:p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110" w:hRule="atLeast"/>
        </w:trPr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it-IT"/>
              </w:rPr>
              <w:t>Statut</w:t>
            </w:r>
            <w:r>
              <w:rPr>
                <w:b w:val="1"/>
                <w:bCs w:val="1"/>
                <w:rtl w:val="0"/>
              </w:rPr>
              <w:t>á</w:t>
            </w:r>
            <w:r>
              <w:rPr>
                <w:b w:val="1"/>
                <w:bCs w:val="1"/>
                <w:rtl w:val="0"/>
              </w:rPr>
              <w:t>rn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org</w:t>
            </w:r>
            <w:r>
              <w:rPr>
                <w:b w:val="1"/>
                <w:bCs w:val="1"/>
                <w:rtl w:val="0"/>
              </w:rPr>
              <w:t>á</w:t>
            </w:r>
            <w:r>
              <w:rPr>
                <w:b w:val="1"/>
                <w:bCs w:val="1"/>
                <w:rtl w:val="0"/>
              </w:rPr>
              <w:t>n p</w:t>
            </w:r>
            <w:r>
              <w:rPr>
                <w:b w:val="1"/>
                <w:bCs w:val="1"/>
                <w:rtl w:val="0"/>
              </w:rPr>
              <w:t>ří</w:t>
            </w:r>
            <w:r>
              <w:rPr>
                <w:b w:val="1"/>
                <w:bCs w:val="1"/>
                <w:rtl w:val="0"/>
              </w:rPr>
              <w:t xml:space="preserve">jemce 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Statutory body of the beneficiary</w:t>
            </w:r>
          </w:p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Fonts w:ascii="Arial" w:hAnsi="Arial"/>
        <w:color w:val="3b3838"/>
        <w:sz w:val="20"/>
        <w:szCs w:val="20"/>
        <w:u w:color="3b3838"/>
        <w:rtl w:val="0"/>
      </w:rPr>
      <w:t>Podpora mobility na UP, CZ.02.2.69/0.0/0.0/16_027/0008482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rFonts w:ascii="Calibri" w:cs="Calibri" w:hAnsi="Calibri" w:eastAsia="Calibri"/>
          <w:b w:val="1"/>
          <w:bCs w:val="1"/>
          <w:i w:val="1"/>
          <w:iCs w:val="1"/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Zpr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 m</w:t>
      </w:r>
      <w:r>
        <w:rPr>
          <w:rFonts w:cs="Arial Unicode MS" w:eastAsia="Arial Unicode MS" w:hint="default"/>
          <w:rtl w:val="0"/>
        </w:rPr>
        <w:t>ůž</w:t>
      </w:r>
      <w:r>
        <w:rPr>
          <w:rFonts w:cs="Arial Unicode MS" w:eastAsia="Arial Unicode MS"/>
          <w:rtl w:val="0"/>
        </w:rPr>
        <w:t>e b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t vypln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na v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anglick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m jazyce / </w:t>
      </w:r>
      <w:r>
        <w:rPr>
          <w:rFonts w:cs="Arial Unicode MS" w:eastAsia="Arial Unicode MS"/>
          <w:i w:val="1"/>
          <w:iCs w:val="1"/>
          <w:rtl w:val="0"/>
          <w:lang w:val="en-US"/>
        </w:rPr>
        <w:t>The report can be filled in English language.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  <w:jc w:val="cent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1419224</wp:posOffset>
          </wp:positionH>
          <wp:positionV relativeFrom="page">
            <wp:posOffset>142875</wp:posOffset>
          </wp:positionV>
          <wp:extent cx="4610100" cy="1028700"/>
          <wp:effectExtent l="0" t="0" r="0" b="0"/>
          <wp:wrapNone/>
          <wp:docPr id="1073741825" name="officeArt object" descr="D:\VTP\PROJEKTY\logolinky\logolink_MSMT_VVV_hor_cb_cz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:\VTP\PROJEKTY\logolinky\logolink_MSMT_VVV_hor_cb_cz.jpg" descr="D:\VTP\PROJEKTY\logolinky\logolink_MSMT_VVV_hor_cb_cz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10100" cy="1028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header"/>
      <w:tabs>
        <w:tab w:val="right" w:pos="9046"/>
        <w:tab w:val="clear" w:pos="9072"/>
      </w:tabs>
      <w:jc w:val="cen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3399"/>
      <w:spacing w:val="0"/>
      <w:kern w:val="0"/>
      <w:position w:val="0"/>
      <w:sz w:val="28"/>
      <w:szCs w:val="28"/>
      <w:u w:val="none" w:color="003399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Moti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i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