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1503D5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Reporting and Analytics</w:t>
      </w:r>
      <w:r w:rsidR="00F127E7">
        <w:rPr>
          <w:color w:val="auto"/>
        </w:rPr>
        <w:t xml:space="preserve"> </w:t>
      </w:r>
      <w:r w:rsidR="00A95DAB" w:rsidRPr="00A95DAB">
        <w:rPr>
          <w:color w:val="auto"/>
        </w:rPr>
        <w:t xml:space="preserve"> </w:t>
      </w:r>
    </w:p>
    <w:p w:rsidR="00763E64" w:rsidRDefault="001503D5" w:rsidP="001503D5">
      <w:r w:rsidRPr="001503D5">
        <w:t>&lt;&lt;Customer&gt;&gt;</w:t>
      </w:r>
      <w:r>
        <w:t xml:space="preserve"> will have access to real-time analytics and receive monthly summaries</w:t>
      </w:r>
      <w:r w:rsidRPr="001503D5">
        <w:t xml:space="preserve"> that e</w:t>
      </w:r>
      <w:r>
        <w:t>ncapsulate digestible buyer insights and sales rep</w:t>
      </w:r>
      <w:r w:rsidRPr="001503D5">
        <w:t xml:space="preserve"> metrics on utilization as well as other </w:t>
      </w:r>
      <w:r>
        <w:t xml:space="preserve">proposal </w:t>
      </w:r>
      <w:r w:rsidRPr="001503D5">
        <w:t>metrics as determined with you during the implementation process. Data collection and insights are important tools to identify key buyer trends and make recommendations for continuous improvements.</w:t>
      </w:r>
    </w:p>
    <w:p w:rsidR="00DC6C00" w:rsidRPr="00993895" w:rsidRDefault="00DC6C00" w:rsidP="001503D5">
      <w:r>
        <w:t>Sample Reporting:</w:t>
      </w:r>
      <w:bookmarkStart w:id="0" w:name="_GoBack"/>
      <w:bookmarkEnd w:id="0"/>
    </w:p>
    <w:p w:rsidR="00F127E7" w:rsidRPr="00993895" w:rsidRDefault="00F127E7" w:rsidP="00993895"/>
    <w:p w:rsidR="001D6E22" w:rsidRPr="00F127E7" w:rsidRDefault="001D6E22" w:rsidP="00F127E7"/>
    <w:p w:rsidR="00A95DAB" w:rsidRPr="00A95DAB" w:rsidRDefault="00A95DAB" w:rsidP="00A95DAB"/>
    <w:sectPr w:rsidR="00A95DAB" w:rsidRPr="00A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0150F"/>
    <w:rsid w:val="000F1BE2"/>
    <w:rsid w:val="00136712"/>
    <w:rsid w:val="001503D5"/>
    <w:rsid w:val="00165BFB"/>
    <w:rsid w:val="001D6E22"/>
    <w:rsid w:val="0073492E"/>
    <w:rsid w:val="007373A0"/>
    <w:rsid w:val="00763E64"/>
    <w:rsid w:val="007C7218"/>
    <w:rsid w:val="00993895"/>
    <w:rsid w:val="009F5BAB"/>
    <w:rsid w:val="00A361A0"/>
    <w:rsid w:val="00A95DAB"/>
    <w:rsid w:val="00BA4146"/>
    <w:rsid w:val="00C15BA2"/>
    <w:rsid w:val="00C64060"/>
    <w:rsid w:val="00DC6C00"/>
    <w:rsid w:val="00F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4</cp:revision>
  <dcterms:created xsi:type="dcterms:W3CDTF">2018-05-27T21:02:00Z</dcterms:created>
  <dcterms:modified xsi:type="dcterms:W3CDTF">2018-05-27T21:13:00Z</dcterms:modified>
</cp:coreProperties>
</file>