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7FA" w:rsidRDefault="00633BBA" w:rsidP="00633BBA">
      <w:pPr>
        <w:spacing w:after="0" w:line="240" w:lineRule="auto"/>
        <w:jc w:val="right"/>
      </w:pPr>
      <w:r>
        <w:t xml:space="preserve">Chris Bird, Blake </w:t>
      </w:r>
      <w:proofErr w:type="spellStart"/>
      <w:r>
        <w:t>Tacklind</w:t>
      </w:r>
      <w:proofErr w:type="spellEnd"/>
    </w:p>
    <w:p w:rsidR="00633BBA" w:rsidRDefault="00633BBA" w:rsidP="00633BBA">
      <w:pPr>
        <w:spacing w:after="0" w:line="240" w:lineRule="auto"/>
        <w:jc w:val="right"/>
      </w:pPr>
      <w:r>
        <w:t>997337048, 997051049</w:t>
      </w:r>
    </w:p>
    <w:p w:rsidR="00633BBA" w:rsidRDefault="00633BBA" w:rsidP="00633BBA">
      <w:pPr>
        <w:spacing w:after="0" w:line="240" w:lineRule="auto"/>
        <w:jc w:val="right"/>
      </w:pPr>
      <w:r>
        <w:t>ECS 152A/EEC 173A – Computer Networks</w:t>
      </w:r>
    </w:p>
    <w:p w:rsidR="00633BBA" w:rsidRDefault="00633BBA" w:rsidP="00633BBA">
      <w:pPr>
        <w:spacing w:after="0" w:line="240" w:lineRule="auto"/>
        <w:jc w:val="right"/>
      </w:pPr>
      <w:r>
        <w:t>Due: 12</w:t>
      </w:r>
      <w:r w:rsidRPr="00633BBA">
        <w:rPr>
          <w:vertAlign w:val="superscript"/>
        </w:rPr>
        <w:t>th</w:t>
      </w:r>
      <w:r>
        <w:t xml:space="preserve"> March, 2015</w:t>
      </w:r>
    </w:p>
    <w:p w:rsidR="00633BBA" w:rsidRPr="00633BBA" w:rsidRDefault="00633BBA" w:rsidP="00633BBA">
      <w:pPr>
        <w:pStyle w:val="IntenseQuote"/>
      </w:pPr>
      <w:r w:rsidRPr="00633BBA">
        <w:t>Ad Hoc Network – Project Phase 2</w:t>
      </w:r>
    </w:p>
    <w:p w:rsidR="00633BBA" w:rsidRDefault="007A0ED4" w:rsidP="00633BBA">
      <w:pPr>
        <w:jc w:val="center"/>
      </w:pPr>
      <w:r>
        <w:rPr>
          <w:noProof/>
        </w:rPr>
        <w:drawing>
          <wp:inline distT="0" distB="0" distL="0" distR="0" wp14:anchorId="5AD9E90B" wp14:editId="2605B94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33BBA" w:rsidRDefault="00633BBA" w:rsidP="00633BBA">
      <w:pPr>
        <w:jc w:val="center"/>
      </w:pPr>
      <w:r>
        <w:rPr>
          <w:noProof/>
        </w:rPr>
        <w:drawing>
          <wp:inline distT="0" distB="0" distL="0" distR="0" wp14:anchorId="6FAB8E07" wp14:editId="4A07C86A">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33BBA" w:rsidRDefault="00633BBA" w:rsidP="00633BBA">
      <w:pPr>
        <w:jc w:val="center"/>
      </w:pPr>
      <w:r>
        <w:t>Taken directly from the project description, the above graphs have throughput as the number of bytes sent per millisecond, and the average network delay as the number of total delay divided by throughput. However, these numbers did not seem to be useful, so we got a few others to include with the report.</w:t>
      </w:r>
    </w:p>
    <w:p w:rsidR="00633BBA" w:rsidRDefault="00633BBA">
      <w:r>
        <w:br w:type="page"/>
      </w:r>
    </w:p>
    <w:p w:rsidR="00633BBA" w:rsidRDefault="00633BBA" w:rsidP="00633BBA">
      <w:pPr>
        <w:jc w:val="center"/>
      </w:pPr>
      <w:r>
        <w:rPr>
          <w:noProof/>
        </w:rPr>
        <w:lastRenderedPageBreak/>
        <w:drawing>
          <wp:inline distT="0" distB="0" distL="0" distR="0" wp14:anchorId="2DE7ABD0" wp14:editId="2B725B4D">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3BBA" w:rsidRDefault="00633BBA" w:rsidP="00633BBA">
      <w:pPr>
        <w:jc w:val="center"/>
      </w:pPr>
      <w:r>
        <w:rPr>
          <w:noProof/>
        </w:rPr>
        <w:drawing>
          <wp:inline distT="0" distB="0" distL="0" distR="0" wp14:anchorId="4AE35CC3" wp14:editId="048D5F3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A0ED4" w:rsidRDefault="007A0ED4" w:rsidP="00633BBA">
      <w:pPr>
        <w:jc w:val="center"/>
      </w:pPr>
      <w:r>
        <w:t xml:space="preserve">In these graphs, average network delay is instead calculated by total delay divided by bytes sent total. This results in more realistic units of measure, rather than time^2/bytes, this is time/bytes. This is </w:t>
      </w:r>
      <w:r>
        <w:rPr>
          <w:i/>
        </w:rPr>
        <w:t>not</w:t>
      </w:r>
      <w:r>
        <w:t xml:space="preserve"> what the project asked for, but it seems more logical to include it.</w:t>
      </w:r>
    </w:p>
    <w:p w:rsidR="007A0ED4" w:rsidRDefault="007A0ED4">
      <w:r>
        <w:br w:type="page"/>
      </w:r>
      <w:bookmarkStart w:id="0" w:name="_GoBack"/>
      <w:bookmarkEnd w:id="0"/>
    </w:p>
    <w:p w:rsidR="007A0ED4" w:rsidRDefault="007A0ED4" w:rsidP="00633BBA">
      <w:pPr>
        <w:jc w:val="center"/>
      </w:pPr>
      <w:r>
        <w:rPr>
          <w:noProof/>
        </w:rPr>
        <w:lastRenderedPageBreak/>
        <w:drawing>
          <wp:inline distT="0" distB="0" distL="0" distR="0" wp14:anchorId="31A6D5BC" wp14:editId="22F5F18F">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t xml:space="preserve"> </w:t>
      </w:r>
    </w:p>
    <w:p w:rsidR="007A0ED4" w:rsidRDefault="007A0ED4" w:rsidP="007A0ED4">
      <w:pPr>
        <w:jc w:val="center"/>
      </w:pPr>
      <w:r>
        <w:rPr>
          <w:noProof/>
        </w:rPr>
        <w:drawing>
          <wp:inline distT="0" distB="0" distL="0" distR="0" wp14:anchorId="3F7F78D2" wp14:editId="0B6F77E6">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33BBA" w:rsidRPr="007A0ED4" w:rsidRDefault="007A0ED4" w:rsidP="007A0ED4">
      <w:pPr>
        <w:jc w:val="center"/>
      </w:pPr>
      <w:r>
        <w:t>Since our other two simulations did not have much collision, we decided to make the lambda values large enough to show collisions happening. Our lambda values were the values given in the project specifications multiplied by one thousand. We used the same average network delay calculations as the second set, which is total delay divided by bytes sent.</w:t>
      </w:r>
    </w:p>
    <w:sectPr w:rsidR="00633BBA" w:rsidRPr="007A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BA"/>
    <w:rsid w:val="004F57FA"/>
    <w:rsid w:val="0051239F"/>
    <w:rsid w:val="00633BBA"/>
    <w:rsid w:val="007A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21385-2B82-4E11-943C-3F5C4933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33B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33BB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Documents\NetworksPhase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10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Sheet1!$J$26:$J$32</c:f>
              <c:numCache>
                <c:formatCode>General</c:formatCode>
                <c:ptCount val="7"/>
                <c:pt idx="0">
                  <c:v>0.01</c:v>
                </c:pt>
                <c:pt idx="1">
                  <c:v>0.05</c:v>
                </c:pt>
                <c:pt idx="2">
                  <c:v>0.1</c:v>
                </c:pt>
                <c:pt idx="3">
                  <c:v>0.3</c:v>
                </c:pt>
                <c:pt idx="4">
                  <c:v>0.6</c:v>
                </c:pt>
                <c:pt idx="5">
                  <c:v>0.8</c:v>
                </c:pt>
                <c:pt idx="6">
                  <c:v>0.9</c:v>
                </c:pt>
              </c:numCache>
            </c:numRef>
          </c:xVal>
          <c:yVal>
            <c:numRef>
              <c:f>Sheet1!$M$26:$M$32</c:f>
              <c:numCache>
                <c:formatCode>General</c:formatCode>
                <c:ptCount val="7"/>
                <c:pt idx="0">
                  <c:v>65.298500000000004</c:v>
                </c:pt>
                <c:pt idx="1">
                  <c:v>63.610799999999998</c:v>
                </c:pt>
                <c:pt idx="2">
                  <c:v>64.666799999999995</c:v>
                </c:pt>
                <c:pt idx="3">
                  <c:v>64.3322</c:v>
                </c:pt>
                <c:pt idx="4">
                  <c:v>64.293899999999994</c:v>
                </c:pt>
                <c:pt idx="5">
                  <c:v>64.331400000000002</c:v>
                </c:pt>
                <c:pt idx="6">
                  <c:v>64.3857</c:v>
                </c:pt>
              </c:numCache>
            </c:numRef>
          </c:yVal>
          <c:smooth val="0"/>
        </c:ser>
        <c:dLbls>
          <c:showLegendKey val="0"/>
          <c:showVal val="0"/>
          <c:showCatName val="0"/>
          <c:showSerName val="0"/>
          <c:showPercent val="0"/>
          <c:showBubbleSize val="0"/>
        </c:dLbls>
        <c:axId val="575376504"/>
        <c:axId val="575377288"/>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Sheet1!$J$26:$J$32</c:f>
              <c:numCache>
                <c:formatCode>General</c:formatCode>
                <c:ptCount val="7"/>
                <c:pt idx="0">
                  <c:v>0.01</c:v>
                </c:pt>
                <c:pt idx="1">
                  <c:v>0.05</c:v>
                </c:pt>
                <c:pt idx="2">
                  <c:v>0.1</c:v>
                </c:pt>
                <c:pt idx="3">
                  <c:v>0.3</c:v>
                </c:pt>
                <c:pt idx="4">
                  <c:v>0.6</c:v>
                </c:pt>
                <c:pt idx="5">
                  <c:v>0.8</c:v>
                </c:pt>
                <c:pt idx="6">
                  <c:v>0.9</c:v>
                </c:pt>
              </c:numCache>
            </c:numRef>
          </c:xVal>
          <c:yVal>
            <c:numRef>
              <c:f>Sheet1!$L$26:$L$32</c:f>
              <c:numCache>
                <c:formatCode>General</c:formatCode>
                <c:ptCount val="7"/>
                <c:pt idx="0">
                  <c:v>8.763E-4</c:v>
                </c:pt>
                <c:pt idx="1">
                  <c:v>2.7529999999999998E-3</c:v>
                </c:pt>
                <c:pt idx="2">
                  <c:v>6.4609999999999997E-3</c:v>
                </c:pt>
                <c:pt idx="3">
                  <c:v>1.6727300000000001E-2</c:v>
                </c:pt>
                <c:pt idx="4">
                  <c:v>3.2530799999999999E-2</c:v>
                </c:pt>
                <c:pt idx="5">
                  <c:v>4.67985E-2</c:v>
                </c:pt>
                <c:pt idx="6">
                  <c:v>5.1284099999999999E-2</c:v>
                </c:pt>
              </c:numCache>
            </c:numRef>
          </c:yVal>
          <c:smooth val="0"/>
        </c:ser>
        <c:dLbls>
          <c:showLegendKey val="0"/>
          <c:showVal val="0"/>
          <c:showCatName val="0"/>
          <c:showSerName val="0"/>
          <c:showPercent val="0"/>
          <c:showBubbleSize val="0"/>
        </c:dLbls>
        <c:axId val="575374544"/>
        <c:axId val="575370624"/>
      </c:scatterChart>
      <c:valAx>
        <c:axId val="575376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75377288"/>
        <c:crosses val="autoZero"/>
        <c:crossBetween val="midCat"/>
      </c:valAx>
      <c:valAx>
        <c:axId val="575377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376504"/>
        <c:crosses val="autoZero"/>
        <c:crossBetween val="midCat"/>
      </c:valAx>
      <c:valAx>
        <c:axId val="575370624"/>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374544"/>
        <c:crosses val="max"/>
        <c:crossBetween val="midCat"/>
      </c:valAx>
      <c:valAx>
        <c:axId val="575374544"/>
        <c:scaling>
          <c:orientation val="minMax"/>
        </c:scaling>
        <c:delete val="1"/>
        <c:axPos val="b"/>
        <c:numFmt formatCode="General" sourceLinked="1"/>
        <c:majorTickMark val="out"/>
        <c:minorTickMark val="none"/>
        <c:tickLblPos val="nextTo"/>
        <c:crossAx val="57537062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20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Sheet1!$D$10:$D$16</c:f>
              <c:numCache>
                <c:formatCode>General</c:formatCode>
                <c:ptCount val="7"/>
                <c:pt idx="0">
                  <c:v>64.701899999999995</c:v>
                </c:pt>
                <c:pt idx="1">
                  <c:v>64.519900000000007</c:v>
                </c:pt>
                <c:pt idx="2">
                  <c:v>63.6676</c:v>
                </c:pt>
                <c:pt idx="3">
                  <c:v>64.270399999999995</c:v>
                </c:pt>
                <c:pt idx="4">
                  <c:v>64.577699999999993</c:v>
                </c:pt>
                <c:pt idx="5">
                  <c:v>64.221699999999998</c:v>
                </c:pt>
                <c:pt idx="6">
                  <c:v>64.419799999999995</c:v>
                </c:pt>
              </c:numCache>
            </c:numRef>
          </c:yVal>
          <c:smooth val="0"/>
        </c:ser>
        <c:dLbls>
          <c:showLegendKey val="0"/>
          <c:showVal val="0"/>
          <c:showCatName val="0"/>
          <c:showSerName val="0"/>
          <c:showPercent val="0"/>
          <c:showBubbleSize val="0"/>
        </c:dLbls>
        <c:axId val="575378856"/>
        <c:axId val="575380816"/>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Sheet1!$C$10:$C$16</c:f>
              <c:numCache>
                <c:formatCode>General</c:formatCode>
                <c:ptCount val="7"/>
                <c:pt idx="0">
                  <c:v>8.6910000000000004E-4</c:v>
                </c:pt>
                <c:pt idx="1">
                  <c:v>5.1555999999999998E-3</c:v>
                </c:pt>
                <c:pt idx="2">
                  <c:v>1.20614E-2</c:v>
                </c:pt>
                <c:pt idx="3">
                  <c:v>3.3814799999999999E-2</c:v>
                </c:pt>
                <c:pt idx="4">
                  <c:v>6.6528699999999996E-2</c:v>
                </c:pt>
                <c:pt idx="5">
                  <c:v>8.78525E-2</c:v>
                </c:pt>
                <c:pt idx="6">
                  <c:v>0.102877</c:v>
                </c:pt>
              </c:numCache>
            </c:numRef>
          </c:yVal>
          <c:smooth val="0"/>
        </c:ser>
        <c:dLbls>
          <c:showLegendKey val="0"/>
          <c:showVal val="0"/>
          <c:showCatName val="0"/>
          <c:showSerName val="0"/>
          <c:showPercent val="0"/>
          <c:showBubbleSize val="0"/>
        </c:dLbls>
        <c:axId val="575371016"/>
        <c:axId val="575372584"/>
      </c:scatterChart>
      <c:valAx>
        <c:axId val="575378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75380816"/>
        <c:crosses val="autoZero"/>
        <c:crossBetween val="midCat"/>
      </c:valAx>
      <c:valAx>
        <c:axId val="57538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378856"/>
        <c:crosses val="autoZero"/>
        <c:crossBetween val="midCat"/>
      </c:valAx>
      <c:valAx>
        <c:axId val="575372584"/>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371016"/>
        <c:crosses val="max"/>
        <c:crossBetween val="midCat"/>
      </c:valAx>
      <c:valAx>
        <c:axId val="575371016"/>
        <c:scaling>
          <c:orientation val="minMax"/>
        </c:scaling>
        <c:delete val="1"/>
        <c:axPos val="b"/>
        <c:numFmt formatCode="General" sourceLinked="1"/>
        <c:majorTickMark val="out"/>
        <c:minorTickMark val="none"/>
        <c:tickLblPos val="nextTo"/>
        <c:crossAx val="5753725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10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Sheet1!$D$3:$D$9</c:f>
              <c:numCache>
                <c:formatCode>General</c:formatCode>
                <c:ptCount val="7"/>
                <c:pt idx="0">
                  <c:v>6.6856200000000004E-4</c:v>
                </c:pt>
                <c:pt idx="1">
                  <c:v>6.6260799999999997E-4</c:v>
                </c:pt>
                <c:pt idx="2">
                  <c:v>6.4054900000000002E-4</c:v>
                </c:pt>
                <c:pt idx="3">
                  <c:v>6.42076E-4</c:v>
                </c:pt>
                <c:pt idx="4">
                  <c:v>6.4286499999999995E-4</c:v>
                </c:pt>
                <c:pt idx="5">
                  <c:v>6.4165700000000001E-4</c:v>
                </c:pt>
                <c:pt idx="6">
                  <c:v>6.4256299999999997E-4</c:v>
                </c:pt>
              </c:numCache>
            </c:numRef>
          </c:yVal>
          <c:smooth val="0"/>
        </c:ser>
        <c:dLbls>
          <c:showLegendKey val="0"/>
          <c:showVal val="0"/>
          <c:showCatName val="0"/>
          <c:showSerName val="0"/>
          <c:showPercent val="0"/>
          <c:showBubbleSize val="0"/>
        </c:dLbls>
        <c:axId val="575370232"/>
        <c:axId val="575775040"/>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Sheet1!$C$3:$C$9</c:f>
              <c:numCache>
                <c:formatCode>General</c:formatCode>
                <c:ptCount val="7"/>
                <c:pt idx="0">
                  <c:v>5.5440000000000003E-4</c:v>
                </c:pt>
                <c:pt idx="1">
                  <c:v>3.5953999999999999E-3</c:v>
                </c:pt>
                <c:pt idx="2">
                  <c:v>4.6646999999999999E-3</c:v>
                </c:pt>
                <c:pt idx="3">
                  <c:v>1.6700900000000001E-2</c:v>
                </c:pt>
                <c:pt idx="4">
                  <c:v>3.3989600000000002E-2</c:v>
                </c:pt>
                <c:pt idx="5">
                  <c:v>4.1004699999999998E-2</c:v>
                </c:pt>
                <c:pt idx="6">
                  <c:v>5.01167E-2</c:v>
                </c:pt>
              </c:numCache>
            </c:numRef>
          </c:yVal>
          <c:smooth val="0"/>
        </c:ser>
        <c:dLbls>
          <c:showLegendKey val="0"/>
          <c:showVal val="0"/>
          <c:showCatName val="0"/>
          <c:showSerName val="0"/>
          <c:showPercent val="0"/>
          <c:showBubbleSize val="0"/>
        </c:dLbls>
        <c:axId val="575788760"/>
        <c:axId val="575782488"/>
      </c:scatterChart>
      <c:valAx>
        <c:axId val="575370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75775040"/>
        <c:crosses val="autoZero"/>
        <c:crossBetween val="midCat"/>
      </c:valAx>
      <c:valAx>
        <c:axId val="575775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370232"/>
        <c:crosses val="autoZero"/>
        <c:crossBetween val="midCat"/>
      </c:valAx>
      <c:valAx>
        <c:axId val="575782488"/>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788760"/>
        <c:crosses val="max"/>
        <c:crossBetween val="midCat"/>
      </c:valAx>
      <c:valAx>
        <c:axId val="575788760"/>
        <c:scaling>
          <c:orientation val="minMax"/>
        </c:scaling>
        <c:delete val="1"/>
        <c:axPos val="b"/>
        <c:numFmt formatCode="General" sourceLinked="1"/>
        <c:majorTickMark val="out"/>
        <c:minorTickMark val="none"/>
        <c:tickLblPos val="nextTo"/>
        <c:crossAx val="57578248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20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Sheet1!$D$10:$D$16</c:f>
              <c:numCache>
                <c:formatCode>General</c:formatCode>
                <c:ptCount val="7"/>
                <c:pt idx="0">
                  <c:v>6.4112499999999998E-4</c:v>
                </c:pt>
                <c:pt idx="1">
                  <c:v>6.4769100000000004E-4</c:v>
                </c:pt>
                <c:pt idx="2">
                  <c:v>6.4429600000000004E-4</c:v>
                </c:pt>
                <c:pt idx="3">
                  <c:v>6.4875999999999996E-4</c:v>
                </c:pt>
                <c:pt idx="4">
                  <c:v>6.4440999999999999E-4</c:v>
                </c:pt>
                <c:pt idx="5">
                  <c:v>6.4146699999999995E-4</c:v>
                </c:pt>
                <c:pt idx="6">
                  <c:v>6.4299599999999995E-4</c:v>
                </c:pt>
              </c:numCache>
            </c:numRef>
          </c:yVal>
          <c:smooth val="0"/>
        </c:ser>
        <c:dLbls>
          <c:showLegendKey val="0"/>
          <c:showVal val="0"/>
          <c:showCatName val="0"/>
          <c:showSerName val="0"/>
          <c:showPercent val="0"/>
          <c:showBubbleSize val="0"/>
        </c:dLbls>
        <c:axId val="575782880"/>
        <c:axId val="575784448"/>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Sheet1!$C$10:$C$16</c:f>
              <c:numCache>
                <c:formatCode>General</c:formatCode>
                <c:ptCount val="7"/>
                <c:pt idx="0">
                  <c:v>1.3493999999999999E-3</c:v>
                </c:pt>
                <c:pt idx="1">
                  <c:v>4.7209000000000001E-3</c:v>
                </c:pt>
                <c:pt idx="2">
                  <c:v>1.1712E-2</c:v>
                </c:pt>
                <c:pt idx="3">
                  <c:v>3.6245699999999999E-2</c:v>
                </c:pt>
                <c:pt idx="4">
                  <c:v>6.5543199999999996E-2</c:v>
                </c:pt>
                <c:pt idx="5">
                  <c:v>8.7193400000000004E-2</c:v>
                </c:pt>
                <c:pt idx="6">
                  <c:v>9.6278699999999995E-2</c:v>
                </c:pt>
              </c:numCache>
            </c:numRef>
          </c:yVal>
          <c:smooth val="0"/>
        </c:ser>
        <c:dLbls>
          <c:showLegendKey val="0"/>
          <c:showVal val="0"/>
          <c:showCatName val="0"/>
          <c:showSerName val="0"/>
          <c:showPercent val="0"/>
          <c:showBubbleSize val="0"/>
        </c:dLbls>
        <c:axId val="575787976"/>
        <c:axId val="575784056"/>
      </c:scatterChart>
      <c:valAx>
        <c:axId val="575782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75784448"/>
        <c:crosses val="autoZero"/>
        <c:crossBetween val="midCat"/>
      </c:valAx>
      <c:valAx>
        <c:axId val="57578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782880"/>
        <c:crosses val="autoZero"/>
        <c:crossBetween val="midCat"/>
      </c:valAx>
      <c:valAx>
        <c:axId val="575784056"/>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787976"/>
        <c:crosses val="max"/>
        <c:crossBetween val="midCat"/>
      </c:valAx>
      <c:valAx>
        <c:axId val="575787976"/>
        <c:scaling>
          <c:orientation val="minMax"/>
        </c:scaling>
        <c:delete val="1"/>
        <c:axPos val="b"/>
        <c:numFmt formatCode="General" sourceLinked="1"/>
        <c:majorTickMark val="out"/>
        <c:minorTickMark val="none"/>
        <c:tickLblPos val="nextTo"/>
        <c:crossAx val="57578405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10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Sheet1!$A$3:$A$9</c:f>
              <c:numCache>
                <c:formatCode>General</c:formatCode>
                <c:ptCount val="7"/>
                <c:pt idx="0">
                  <c:v>10</c:v>
                </c:pt>
                <c:pt idx="1">
                  <c:v>50</c:v>
                </c:pt>
                <c:pt idx="2">
                  <c:v>100</c:v>
                </c:pt>
                <c:pt idx="3">
                  <c:v>300</c:v>
                </c:pt>
                <c:pt idx="4">
                  <c:v>600</c:v>
                </c:pt>
                <c:pt idx="5">
                  <c:v>800</c:v>
                </c:pt>
                <c:pt idx="6">
                  <c:v>900</c:v>
                </c:pt>
              </c:numCache>
            </c:numRef>
          </c:xVal>
          <c:yVal>
            <c:numRef>
              <c:f>Sheet1!$D$3:$D$9</c:f>
              <c:numCache>
                <c:formatCode>General</c:formatCode>
                <c:ptCount val="7"/>
                <c:pt idx="0">
                  <c:v>6.4603999999999996E-4</c:v>
                </c:pt>
                <c:pt idx="1">
                  <c:v>6.9756199999999999E-4</c:v>
                </c:pt>
                <c:pt idx="2">
                  <c:v>9.4192899999999999E-4</c:v>
                </c:pt>
                <c:pt idx="3">
                  <c:v>25.843</c:v>
                </c:pt>
                <c:pt idx="4">
                  <c:v>55.358800000000002</c:v>
                </c:pt>
                <c:pt idx="5">
                  <c:v>62.587699999999998</c:v>
                </c:pt>
                <c:pt idx="6">
                  <c:v>64.819299999999998</c:v>
                </c:pt>
              </c:numCache>
            </c:numRef>
          </c:yVal>
          <c:smooth val="0"/>
        </c:ser>
        <c:dLbls>
          <c:showLegendKey val="0"/>
          <c:showVal val="0"/>
          <c:showCatName val="0"/>
          <c:showSerName val="0"/>
          <c:showPercent val="0"/>
          <c:showBubbleSize val="0"/>
        </c:dLbls>
        <c:axId val="575781312"/>
        <c:axId val="575767200"/>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Sheet1!$A$3:$A$9</c:f>
              <c:numCache>
                <c:formatCode>General</c:formatCode>
                <c:ptCount val="7"/>
                <c:pt idx="0">
                  <c:v>10</c:v>
                </c:pt>
                <c:pt idx="1">
                  <c:v>50</c:v>
                </c:pt>
                <c:pt idx="2">
                  <c:v>100</c:v>
                </c:pt>
                <c:pt idx="3">
                  <c:v>300</c:v>
                </c:pt>
                <c:pt idx="4">
                  <c:v>600</c:v>
                </c:pt>
                <c:pt idx="5">
                  <c:v>800</c:v>
                </c:pt>
                <c:pt idx="6">
                  <c:v>900</c:v>
                </c:pt>
              </c:numCache>
            </c:numRef>
          </c:xVal>
          <c:yVal>
            <c:numRef>
              <c:f>Sheet1!$C$3:$C$9</c:f>
              <c:numCache>
                <c:formatCode>General</c:formatCode>
                <c:ptCount val="7"/>
                <c:pt idx="0">
                  <c:v>0.56131399999999998</c:v>
                </c:pt>
                <c:pt idx="1">
                  <c:v>2.7395800000000001</c:v>
                </c:pt>
                <c:pt idx="2">
                  <c:v>5.4511900000000004</c:v>
                </c:pt>
                <c:pt idx="3">
                  <c:v>10.707000000000001</c:v>
                </c:pt>
                <c:pt idx="4">
                  <c:v>10.7097</c:v>
                </c:pt>
                <c:pt idx="5">
                  <c:v>10.7082</c:v>
                </c:pt>
                <c:pt idx="6">
                  <c:v>10.7051</c:v>
                </c:pt>
              </c:numCache>
            </c:numRef>
          </c:yVal>
          <c:smooth val="0"/>
        </c:ser>
        <c:dLbls>
          <c:showLegendKey val="0"/>
          <c:showVal val="0"/>
          <c:showCatName val="0"/>
          <c:showSerName val="0"/>
          <c:showPercent val="0"/>
          <c:showBubbleSize val="0"/>
        </c:dLbls>
        <c:axId val="575784840"/>
        <c:axId val="575767592"/>
      </c:scatterChart>
      <c:valAx>
        <c:axId val="57578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75767200"/>
        <c:crosses val="autoZero"/>
        <c:crossBetween val="midCat"/>
      </c:valAx>
      <c:valAx>
        <c:axId val="575767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781312"/>
        <c:crosses val="autoZero"/>
        <c:crossBetween val="midCat"/>
      </c:valAx>
      <c:valAx>
        <c:axId val="575767592"/>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784840"/>
        <c:crosses val="max"/>
        <c:crossBetween val="midCat"/>
      </c:valAx>
      <c:valAx>
        <c:axId val="575784840"/>
        <c:scaling>
          <c:orientation val="minMax"/>
        </c:scaling>
        <c:delete val="1"/>
        <c:axPos val="b"/>
        <c:numFmt formatCode="General" sourceLinked="1"/>
        <c:majorTickMark val="out"/>
        <c:minorTickMark val="none"/>
        <c:tickLblPos val="nextTo"/>
        <c:crossAx val="57576759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20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Sheet1!$A$3:$A$9</c:f>
              <c:numCache>
                <c:formatCode>General</c:formatCode>
                <c:ptCount val="7"/>
                <c:pt idx="0">
                  <c:v>10</c:v>
                </c:pt>
                <c:pt idx="1">
                  <c:v>50</c:v>
                </c:pt>
                <c:pt idx="2">
                  <c:v>100</c:v>
                </c:pt>
                <c:pt idx="3">
                  <c:v>300</c:v>
                </c:pt>
                <c:pt idx="4">
                  <c:v>600</c:v>
                </c:pt>
                <c:pt idx="5">
                  <c:v>800</c:v>
                </c:pt>
                <c:pt idx="6">
                  <c:v>900</c:v>
                </c:pt>
              </c:numCache>
            </c:numRef>
          </c:xVal>
          <c:yVal>
            <c:numRef>
              <c:f>Sheet1!$D$10:$D$16</c:f>
              <c:numCache>
                <c:formatCode>General</c:formatCode>
                <c:ptCount val="7"/>
                <c:pt idx="0">
                  <c:v>6.50546E-4</c:v>
                </c:pt>
                <c:pt idx="1">
                  <c:v>9.7226599999999995E-4</c:v>
                </c:pt>
                <c:pt idx="2">
                  <c:v>0.47533599999999998</c:v>
                </c:pt>
                <c:pt idx="3">
                  <c:v>58.636000000000003</c:v>
                </c:pt>
                <c:pt idx="4">
                  <c:v>73.236500000000007</c:v>
                </c:pt>
                <c:pt idx="5">
                  <c:v>76.707599999999999</c:v>
                </c:pt>
                <c:pt idx="6">
                  <c:v>77.966899999999995</c:v>
                </c:pt>
              </c:numCache>
            </c:numRef>
          </c:yVal>
          <c:smooth val="0"/>
        </c:ser>
        <c:dLbls>
          <c:showLegendKey val="0"/>
          <c:showVal val="0"/>
          <c:showCatName val="0"/>
          <c:showSerName val="0"/>
          <c:showPercent val="0"/>
          <c:showBubbleSize val="0"/>
        </c:dLbls>
        <c:axId val="575759752"/>
        <c:axId val="575764456"/>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Sheet1!$A$3:$A$9</c:f>
              <c:numCache>
                <c:formatCode>General</c:formatCode>
                <c:ptCount val="7"/>
                <c:pt idx="0">
                  <c:v>10</c:v>
                </c:pt>
                <c:pt idx="1">
                  <c:v>50</c:v>
                </c:pt>
                <c:pt idx="2">
                  <c:v>100</c:v>
                </c:pt>
                <c:pt idx="3">
                  <c:v>300</c:v>
                </c:pt>
                <c:pt idx="4">
                  <c:v>600</c:v>
                </c:pt>
                <c:pt idx="5">
                  <c:v>800</c:v>
                </c:pt>
                <c:pt idx="6">
                  <c:v>900</c:v>
                </c:pt>
              </c:numCache>
            </c:numRef>
          </c:xVal>
          <c:yVal>
            <c:numRef>
              <c:f>Sheet1!$C$10:$C$16</c:f>
              <c:numCache>
                <c:formatCode>General</c:formatCode>
                <c:ptCount val="7"/>
                <c:pt idx="0">
                  <c:v>1.0928899999999999</c:v>
                </c:pt>
                <c:pt idx="1">
                  <c:v>5.4640399999999998</c:v>
                </c:pt>
                <c:pt idx="2">
                  <c:v>10.5983</c:v>
                </c:pt>
                <c:pt idx="3">
                  <c:v>10.598800000000001</c:v>
                </c:pt>
                <c:pt idx="4">
                  <c:v>10.598000000000001</c:v>
                </c:pt>
                <c:pt idx="5">
                  <c:v>10.6029</c:v>
                </c:pt>
                <c:pt idx="6">
                  <c:v>10.6035</c:v>
                </c:pt>
              </c:numCache>
            </c:numRef>
          </c:yVal>
          <c:smooth val="0"/>
        </c:ser>
        <c:dLbls>
          <c:showLegendKey val="0"/>
          <c:showVal val="0"/>
          <c:showCatName val="0"/>
          <c:showSerName val="0"/>
          <c:showPercent val="0"/>
          <c:showBubbleSize val="0"/>
        </c:dLbls>
        <c:axId val="575782096"/>
        <c:axId val="575783272"/>
      </c:scatterChart>
      <c:valAx>
        <c:axId val="575759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75764456"/>
        <c:crosses val="autoZero"/>
        <c:crossBetween val="midCat"/>
      </c:valAx>
      <c:valAx>
        <c:axId val="575764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759752"/>
        <c:crosses val="autoZero"/>
        <c:crossBetween val="midCat"/>
      </c:valAx>
      <c:valAx>
        <c:axId val="575783272"/>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782096"/>
        <c:crosses val="max"/>
        <c:crossBetween val="midCat"/>
      </c:valAx>
      <c:valAx>
        <c:axId val="575782096"/>
        <c:scaling>
          <c:orientation val="minMax"/>
        </c:scaling>
        <c:delete val="1"/>
        <c:axPos val="b"/>
        <c:numFmt formatCode="General" sourceLinked="1"/>
        <c:majorTickMark val="out"/>
        <c:minorTickMark val="none"/>
        <c:tickLblPos val="nextTo"/>
        <c:crossAx val="57578327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1</cp:revision>
  <dcterms:created xsi:type="dcterms:W3CDTF">2015-03-10T06:12:00Z</dcterms:created>
  <dcterms:modified xsi:type="dcterms:W3CDTF">2015-03-10T06:36:00Z</dcterms:modified>
</cp:coreProperties>
</file>