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4A5B" w14:textId="29788890" w:rsidR="00333502" w:rsidRPr="00CE2EAC" w:rsidRDefault="00343BA1" w:rsidP="00E40419">
      <w:pPr>
        <w:pStyle w:val="Untertitel"/>
        <w:rPr>
          <w:lang w:val="en-US"/>
        </w:rPr>
      </w:pPr>
      <w:sdt>
        <w:sdtPr>
          <w:rPr>
            <w:rStyle w:val="TitelZchn"/>
            <w:b/>
            <w:lang w:val="en-US"/>
          </w:rPr>
          <w:alias w:val="Titel"/>
          <w:tag w:val="Titel"/>
          <w:id w:val="45568160"/>
          <w:lock w:val="sdtLocked"/>
          <w:placeholder>
            <w:docPart w:val="7A808C14BBEF4BC38C75DFAAE68E5B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rStyle w:val="Absatz-Standardschriftart"/>
            <w:caps/>
            <w:color w:val="494949" w:themeColor="text1" w:themeTint="BF"/>
            <w:spacing w:val="15"/>
            <w:kern w:val="0"/>
            <w:sz w:val="24"/>
            <w:szCs w:val="24"/>
          </w:rPr>
        </w:sdtEndPr>
        <w:sdtContent>
          <w:r w:rsidR="00E32F50">
            <w:rPr>
              <w:rStyle w:val="TitelZchn"/>
              <w:b/>
              <w:lang w:val="en-US"/>
            </w:rPr>
            <w:t>Valuation 365 - Upgrade Routine</w:t>
          </w:r>
        </w:sdtContent>
      </w:sdt>
    </w:p>
    <w:sdt>
      <w:sdtPr>
        <w:rPr>
          <w:rStyle w:val="UntertitelZchn"/>
        </w:rPr>
        <w:alias w:val="Untertitel"/>
        <w:id w:val="45568121"/>
        <w:placeholder>
          <w:docPart w:val="F1C1891699764BA1BEF7B85E1F58940F"/>
        </w:placeholder>
      </w:sdtPr>
      <w:sdtEndPr>
        <w:rPr>
          <w:rStyle w:val="UntertitelZchn"/>
        </w:rPr>
      </w:sdtEndPr>
      <w:sdtContent>
        <w:p w14:paraId="0B315F80" w14:textId="76512762" w:rsidR="00333502" w:rsidRPr="00CE2EAC" w:rsidRDefault="00CE2EAC" w:rsidP="00B91F0B">
          <w:pPr>
            <w:pStyle w:val="Untertitel"/>
            <w:rPr>
              <w:iCs w:val="0"/>
              <w:caps w:val="0"/>
              <w:lang w:val="en-US"/>
            </w:rPr>
          </w:pPr>
          <w:r>
            <w:rPr>
              <w:rStyle w:val="UntertitelZchn"/>
              <w:b/>
              <w:lang w:val="en-US"/>
            </w:rPr>
            <w:t>Valuation</w:t>
          </w:r>
          <w:r w:rsidR="00E32F50">
            <w:rPr>
              <w:rStyle w:val="UntertitelZchn"/>
              <w:b/>
              <w:lang w:val="en-US"/>
            </w:rPr>
            <w:t xml:space="preserve"> 365</w:t>
          </w:r>
          <w:r>
            <w:rPr>
              <w:rStyle w:val="UntertitelZchn"/>
              <w:b/>
              <w:lang w:val="en-US"/>
            </w:rPr>
            <w:t xml:space="preserve"> </w:t>
          </w:r>
          <w:r w:rsidR="00E847CC" w:rsidRPr="00CE2EAC">
            <w:rPr>
              <w:rStyle w:val="UntertitelZchn"/>
              <w:lang w:val="en-US"/>
            </w:rPr>
            <w:t>Upgrade Routine</w:t>
          </w:r>
          <w:r w:rsidR="00C375A0" w:rsidRPr="00CE2EAC">
            <w:rPr>
              <w:rStyle w:val="UntertitelZchn"/>
              <w:lang w:val="en-US"/>
            </w:rPr>
            <w:t xml:space="preserve"> </w:t>
          </w:r>
          <w:r w:rsidR="0032354B" w:rsidRPr="00CE2EAC">
            <w:rPr>
              <w:rStyle w:val="UntertitelZchn"/>
              <w:lang w:val="en-US"/>
            </w:rPr>
            <w:t>f</w:t>
          </w:r>
          <w:r>
            <w:rPr>
              <w:rStyle w:val="UntertitelZchn"/>
              <w:lang w:val="en-US"/>
            </w:rPr>
            <w:t>or</w:t>
          </w:r>
          <w:r w:rsidR="0032354B" w:rsidRPr="00CE2EAC">
            <w:rPr>
              <w:rStyle w:val="UntertitelZchn"/>
              <w:lang w:val="en-US"/>
            </w:rPr>
            <w:t xml:space="preserve"> </w:t>
          </w:r>
          <w:bookmarkStart w:id="0" w:name="_Hlk29469230"/>
          <w:r w:rsidR="00A003D5" w:rsidRPr="00CE2EAC">
            <w:rPr>
              <w:rStyle w:val="UntertitelZchn"/>
              <w:lang w:val="en-US"/>
            </w:rPr>
            <w:t>Microsoft Dynamics 365 Business Central</w:t>
          </w:r>
        </w:p>
      </w:sdtContent>
    </w:sdt>
    <w:bookmarkEnd w:id="0"/>
    <w:p w14:paraId="00296E32" w14:textId="77777777" w:rsidR="003E2FBD" w:rsidRPr="00CE2EAC" w:rsidRDefault="003E2FBD" w:rsidP="003E2FBD">
      <w:pPr>
        <w:rPr>
          <w:lang w:val="en-US"/>
        </w:rPr>
      </w:pPr>
    </w:p>
    <w:p w14:paraId="50752C96" w14:textId="77777777" w:rsidR="003E2FBD" w:rsidRPr="00CE2EAC" w:rsidRDefault="003E2FBD" w:rsidP="003E2FBD">
      <w:pPr>
        <w:rPr>
          <w:lang w:val="en-US"/>
        </w:rPr>
      </w:pPr>
    </w:p>
    <w:p w14:paraId="3A3C47B7" w14:textId="77777777" w:rsidR="003E2FBD" w:rsidRPr="00CE2EAC" w:rsidRDefault="003E2FBD" w:rsidP="003E2FBD">
      <w:pPr>
        <w:rPr>
          <w:lang w:val="en-US"/>
        </w:rPr>
      </w:pPr>
    </w:p>
    <w:p w14:paraId="35981BCF" w14:textId="77777777" w:rsidR="003E2FBD" w:rsidRPr="00CE2EAC" w:rsidRDefault="003E2FBD" w:rsidP="00F245C9">
      <w:pPr>
        <w:jc w:val="right"/>
        <w:rPr>
          <w:lang w:val="en-US"/>
        </w:rPr>
      </w:pPr>
    </w:p>
    <w:sdt>
      <w:sdtPr>
        <w:alias w:val="Version"/>
        <w:tag w:val="Version"/>
        <w:id w:val="41846672"/>
        <w:placeholder>
          <w:docPart w:val="BB515BFF0CE2483F97161E6838EB51F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276FB65B" w14:textId="3D36E6DB" w:rsidR="00333502" w:rsidRDefault="00E32F50" w:rsidP="009925E8">
          <w:pPr>
            <w:pStyle w:val="KeinLeerraum"/>
            <w:jc w:val="right"/>
          </w:pPr>
          <w:r>
            <w:t>Version: 2.0</w:t>
          </w:r>
        </w:p>
      </w:sdtContent>
    </w:sdt>
    <w:p w14:paraId="03B398F4" w14:textId="17341AAE" w:rsidR="00333502" w:rsidRDefault="00333502" w:rsidP="009925E8">
      <w:pPr>
        <w:pStyle w:val="KeinLeerraum"/>
        <w:jc w:val="right"/>
      </w:pPr>
      <w:r w:rsidRPr="00333502">
        <w:t>Sta</w:t>
      </w:r>
      <w:r w:rsidR="00E32F50">
        <w:t>tus</w:t>
      </w:r>
      <w:r>
        <w:t xml:space="preserve">: </w:t>
      </w:r>
      <w:sdt>
        <w:sdtPr>
          <w:alias w:val="Veröffentlichungsdatum"/>
          <w:tag w:val="Veröffentlichungsdatum"/>
          <w:id w:val="41846676"/>
          <w:placeholder>
            <w:docPart w:val="2D86A60E0FAD4E5699A330D06968A2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0-01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8243CF">
            <w:t>01.</w:t>
          </w:r>
          <w:r w:rsidR="00E32F50">
            <w:t>10</w:t>
          </w:r>
          <w:r w:rsidR="008243CF">
            <w:t>.202</w:t>
          </w:r>
          <w:r w:rsidR="00E32F50">
            <w:t>1</w:t>
          </w:r>
        </w:sdtContent>
      </w:sdt>
    </w:p>
    <w:p w14:paraId="4FDACE30" w14:textId="77777777" w:rsidR="00333502" w:rsidRDefault="00333502" w:rsidP="002F0D48">
      <w:pPr>
        <w:jc w:val="right"/>
      </w:pPr>
      <w:r>
        <w:t xml:space="preserve">Autor: </w:t>
      </w:r>
      <w:sdt>
        <w:sdtPr>
          <w:alias w:val="Autor"/>
          <w:tag w:val="Autor"/>
          <w:id w:val="14486419"/>
          <w:placeholder>
            <w:docPart w:val="3F612D9E03D84707B47F18E4D57111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03D5">
            <w:t>CKL Software GmbH</w:t>
          </w:r>
        </w:sdtContent>
      </w:sdt>
    </w:p>
    <w:p w14:paraId="122217F0" w14:textId="77777777" w:rsidR="00CE2EAC" w:rsidRPr="00CE2EAC" w:rsidRDefault="00CE2EAC" w:rsidP="00CE2EAC"/>
    <w:p w14:paraId="48BA7ACE" w14:textId="77777777" w:rsidR="00CE2EAC" w:rsidRPr="00CE2EAC" w:rsidRDefault="00CE2EAC" w:rsidP="00CE2EAC"/>
    <w:p w14:paraId="442A9CA4" w14:textId="77777777" w:rsidR="00CE2EAC" w:rsidRPr="00CE2EAC" w:rsidRDefault="00CE2EAC" w:rsidP="00CE2EAC"/>
    <w:p w14:paraId="632AFF0F" w14:textId="77777777" w:rsidR="00CE2EAC" w:rsidRPr="00CE2EAC" w:rsidRDefault="00CE2EAC" w:rsidP="00CE2EAC"/>
    <w:p w14:paraId="0E5CBA5D" w14:textId="6810B44A" w:rsidR="00CE2EAC" w:rsidRDefault="00CE2EAC" w:rsidP="00CE2EAC">
      <w:pPr>
        <w:tabs>
          <w:tab w:val="left" w:pos="1978"/>
        </w:tabs>
      </w:pPr>
      <w:r>
        <w:tab/>
      </w:r>
    </w:p>
    <w:p w14:paraId="1BFF7E97" w14:textId="166627C7" w:rsidR="00CE2EAC" w:rsidRPr="00CE2EAC" w:rsidRDefault="00CE2EAC" w:rsidP="00CE2EAC">
      <w:pPr>
        <w:tabs>
          <w:tab w:val="left" w:pos="1978"/>
        </w:tabs>
        <w:sectPr w:rsidR="00CE2EAC" w:rsidRPr="00CE2EAC" w:rsidSect="006E4DF6">
          <w:headerReference w:type="default" r:id="rId12"/>
          <w:footerReference w:type="default" r:id="rId13"/>
          <w:type w:val="continuous"/>
          <w:pgSz w:w="11906" w:h="16838" w:code="9"/>
          <w:pgMar w:top="6490" w:right="1080" w:bottom="1440" w:left="1080" w:header="851" w:footer="283" w:gutter="0"/>
          <w:cols w:space="708"/>
          <w:docGrid w:linePitch="360"/>
        </w:sectPr>
      </w:pPr>
      <w:r>
        <w:tab/>
      </w:r>
    </w:p>
    <w:sdt>
      <w:sdtPr>
        <w:rPr>
          <w:rFonts w:asciiTheme="minorHAnsi" w:eastAsiaTheme="minorHAnsi" w:hAnsiTheme="minorHAnsi"/>
          <w:b/>
          <w:bCs/>
          <w:caps/>
          <w:noProof w:val="0"/>
        </w:rPr>
        <w:id w:val="41962655"/>
        <w:docPartObj>
          <w:docPartGallery w:val="Table of Contents"/>
          <w:docPartUnique/>
        </w:docPartObj>
      </w:sdtPr>
      <w:sdtEndPr>
        <w:rPr>
          <w:rFonts w:ascii="Open Sans Light" w:eastAsiaTheme="minorEastAsia" w:hAnsi="Open Sans Light"/>
          <w:b w:val="0"/>
          <w:bCs w:val="0"/>
          <w:caps w:val="0"/>
        </w:rPr>
      </w:sdtEndPr>
      <w:sdtContent>
        <w:p w14:paraId="33A8384E" w14:textId="6331798A" w:rsidR="00C44B4F" w:rsidRPr="00CE2EAC" w:rsidRDefault="00CE2EAC" w:rsidP="00923CEA">
          <w:pPr>
            <w:pStyle w:val="Verzeichnis1"/>
          </w:pPr>
          <w:r w:rsidRPr="00CE2EAC">
            <w:t>C</w:t>
          </w:r>
          <w:r>
            <w:t>o</w:t>
          </w:r>
          <w:r w:rsidRPr="00CE2EAC">
            <w:t>ntent</w:t>
          </w:r>
        </w:p>
        <w:p w14:paraId="509A94D4" w14:textId="76DE01E5" w:rsidR="00E07989" w:rsidRDefault="00E80C72">
          <w:pPr>
            <w:pStyle w:val="Verzeichnis1"/>
            <w:rPr>
              <w:rFonts w:asciiTheme="minorHAnsi" w:hAnsiTheme="minorHAnsi"/>
            </w:rPr>
          </w:pPr>
          <w:r>
            <w:fldChar w:fldCharType="begin"/>
          </w:r>
          <w:r w:rsidR="00C44B4F">
            <w:instrText xml:space="preserve"> TOC \o "1-3" \h \z \u </w:instrText>
          </w:r>
          <w:r>
            <w:fldChar w:fldCharType="separate"/>
          </w:r>
          <w:hyperlink w:anchor="_Toc85016114" w:history="1">
            <w:r w:rsidR="00E07989" w:rsidRPr="004E7633">
              <w:rPr>
                <w:rStyle w:val="Hyperlink"/>
              </w:rPr>
              <w:t>1.</w:t>
            </w:r>
            <w:r w:rsidR="00E07989">
              <w:rPr>
                <w:rFonts w:asciiTheme="minorHAnsi" w:hAnsiTheme="minorHAnsi"/>
              </w:rPr>
              <w:tab/>
            </w:r>
            <w:r w:rsidR="00E07989" w:rsidRPr="004E7633">
              <w:rPr>
                <w:rStyle w:val="Hyperlink"/>
              </w:rPr>
              <w:t>Valuation 365 – Upgrade Routine</w:t>
            </w:r>
            <w:r w:rsidR="00E07989">
              <w:rPr>
                <w:webHidden/>
              </w:rPr>
              <w:tab/>
            </w:r>
            <w:r w:rsidR="00E07989">
              <w:rPr>
                <w:webHidden/>
              </w:rPr>
              <w:fldChar w:fldCharType="begin"/>
            </w:r>
            <w:r w:rsidR="00E07989">
              <w:rPr>
                <w:webHidden/>
              </w:rPr>
              <w:instrText xml:space="preserve"> PAGEREF _Toc85016114 \h </w:instrText>
            </w:r>
            <w:r w:rsidR="00E07989">
              <w:rPr>
                <w:webHidden/>
              </w:rPr>
            </w:r>
            <w:r w:rsidR="00E07989">
              <w:rPr>
                <w:webHidden/>
              </w:rPr>
              <w:fldChar w:fldCharType="separate"/>
            </w:r>
            <w:r w:rsidR="005D404F">
              <w:rPr>
                <w:webHidden/>
              </w:rPr>
              <w:t>3</w:t>
            </w:r>
            <w:r w:rsidR="00E07989">
              <w:rPr>
                <w:webHidden/>
              </w:rPr>
              <w:fldChar w:fldCharType="end"/>
            </w:r>
          </w:hyperlink>
        </w:p>
        <w:p w14:paraId="554C6267" w14:textId="7C744356" w:rsidR="00E07989" w:rsidRDefault="00E07989">
          <w:pPr>
            <w:pStyle w:val="Verzeichnis1"/>
            <w:rPr>
              <w:rFonts w:asciiTheme="minorHAnsi" w:hAnsiTheme="minorHAnsi"/>
            </w:rPr>
          </w:pPr>
          <w:hyperlink w:anchor="_Toc85016115" w:history="1">
            <w:r w:rsidRPr="004E7633">
              <w:rPr>
                <w:rStyle w:val="Hyperlink"/>
              </w:rPr>
              <w:t>2.</w:t>
            </w:r>
            <w:r>
              <w:rPr>
                <w:rFonts w:asciiTheme="minorHAnsi" w:hAnsiTheme="minorHAnsi"/>
              </w:rPr>
              <w:tab/>
            </w:r>
            <w:r w:rsidRPr="004E7633">
              <w:rPr>
                <w:rStyle w:val="Hyperlink"/>
              </w:rPr>
              <w:t>Upgrade Routine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_Toc85016115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04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67FE01" w14:textId="54B7BC01" w:rsidR="00E07989" w:rsidRDefault="00E07989">
          <w:pPr>
            <w:pStyle w:val="Verzeichnis1"/>
            <w:rPr>
              <w:rFonts w:asciiTheme="minorHAnsi" w:hAnsiTheme="minorHAnsi"/>
            </w:rPr>
          </w:pPr>
          <w:hyperlink w:anchor="_Toc85016116" w:history="1">
            <w:r w:rsidRPr="004E7633">
              <w:rPr>
                <w:rStyle w:val="Hyperlink"/>
              </w:rPr>
              <w:t>3.</w:t>
            </w:r>
            <w:r>
              <w:rPr>
                <w:rFonts w:asciiTheme="minorHAnsi" w:hAnsiTheme="minorHAnsi"/>
              </w:rPr>
              <w:tab/>
            </w:r>
            <w:r w:rsidRPr="004E7633">
              <w:rPr>
                <w:rStyle w:val="Hyperlink"/>
              </w:rPr>
              <w:t>Upgrade Routine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_Toc85016116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04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D5491D" w14:textId="26885E7B" w:rsidR="0083411F" w:rsidRDefault="00E80C72" w:rsidP="0083411F">
          <w:r>
            <w:fldChar w:fldCharType="end"/>
          </w:r>
        </w:p>
      </w:sdtContent>
    </w:sdt>
    <w:p w14:paraId="7F4AB46C" w14:textId="4A97D4BF" w:rsidR="0032217A" w:rsidRDefault="00CE2EAC" w:rsidP="0083411F">
      <w:pPr>
        <w:pStyle w:val="berschrift1"/>
        <w:rPr>
          <w:rStyle w:val="IntensiveHervorhebung"/>
          <w:b/>
          <w:bCs/>
          <w:iCs w:val="0"/>
          <w:color w:val="002060"/>
        </w:rPr>
      </w:pPr>
      <w:bookmarkStart w:id="1" w:name="_Toc85016114"/>
      <w:r>
        <w:rPr>
          <w:rStyle w:val="IntensiveHervorhebung"/>
          <w:b/>
          <w:bCs/>
          <w:iCs w:val="0"/>
          <w:color w:val="002060"/>
        </w:rPr>
        <w:lastRenderedPageBreak/>
        <w:t>Valuation</w:t>
      </w:r>
      <w:r w:rsidR="00E32F50">
        <w:rPr>
          <w:rStyle w:val="IntensiveHervorhebung"/>
          <w:b/>
          <w:bCs/>
          <w:iCs w:val="0"/>
          <w:color w:val="002060"/>
        </w:rPr>
        <w:t xml:space="preserve"> 365</w:t>
      </w:r>
      <w:r>
        <w:rPr>
          <w:rStyle w:val="IntensiveHervorhebung"/>
          <w:b/>
          <w:bCs/>
          <w:iCs w:val="0"/>
          <w:color w:val="002060"/>
        </w:rPr>
        <w:t xml:space="preserve"> </w:t>
      </w:r>
      <w:r w:rsidR="008243CF">
        <w:rPr>
          <w:rStyle w:val="IntensiveHervorhebung"/>
          <w:b/>
          <w:bCs/>
          <w:iCs w:val="0"/>
          <w:color w:val="002060"/>
        </w:rPr>
        <w:t>– Upgrade Routine</w:t>
      </w:r>
      <w:bookmarkEnd w:id="1"/>
      <w:r w:rsidR="008243CF">
        <w:rPr>
          <w:rStyle w:val="IntensiveHervorhebung"/>
          <w:b/>
          <w:bCs/>
          <w:iCs w:val="0"/>
          <w:color w:val="002060"/>
        </w:rPr>
        <w:t xml:space="preserve"> </w:t>
      </w:r>
    </w:p>
    <w:p w14:paraId="664225B0" w14:textId="75BB5A9F" w:rsidR="00CE2EAC" w:rsidRPr="00CE2EAC" w:rsidRDefault="00CE2EAC" w:rsidP="0032217A">
      <w:pPr>
        <w:rPr>
          <w:lang w:val="en-US"/>
        </w:rPr>
      </w:pPr>
      <w:bookmarkStart w:id="2" w:name="_Hlk31289278"/>
      <w:r w:rsidRPr="00CE2EAC">
        <w:rPr>
          <w:lang w:val="en-US"/>
        </w:rPr>
        <w:t xml:space="preserve">This document describes the steps for a successful data migration from </w:t>
      </w:r>
      <w:r w:rsidR="00512E01" w:rsidRPr="00512E01">
        <w:rPr>
          <w:b/>
          <w:lang w:val="en-US"/>
        </w:rPr>
        <w:t>V</w:t>
      </w:r>
      <w:r w:rsidRPr="00512E01">
        <w:rPr>
          <w:b/>
          <w:lang w:val="en-US"/>
        </w:rPr>
        <w:t>aluation</w:t>
      </w:r>
      <w:r w:rsidR="00FF595E">
        <w:rPr>
          <w:b/>
          <w:lang w:val="en-US"/>
        </w:rPr>
        <w:t xml:space="preserve"> 365</w:t>
      </w:r>
      <w:r w:rsidRPr="00CE2EAC">
        <w:rPr>
          <w:lang w:val="en-US"/>
        </w:rPr>
        <w:t xml:space="preserve"> C/AL</w:t>
      </w:r>
      <w:r w:rsidR="00512E01">
        <w:rPr>
          <w:lang w:val="en-US"/>
        </w:rPr>
        <w:t>-Co</w:t>
      </w:r>
      <w:r w:rsidRPr="00CE2EAC">
        <w:rPr>
          <w:lang w:val="en-US"/>
        </w:rPr>
        <w:t>de to AL</w:t>
      </w:r>
      <w:r w:rsidR="00512E01">
        <w:rPr>
          <w:lang w:val="en-US"/>
        </w:rPr>
        <w:t>-C</w:t>
      </w:r>
      <w:r w:rsidRPr="00CE2EAC">
        <w:rPr>
          <w:lang w:val="en-US"/>
        </w:rPr>
        <w:t>ode. It provides an overview of the individual steps required for a data migration.</w:t>
      </w:r>
    </w:p>
    <w:p w14:paraId="48ABB23C" w14:textId="4233BB4B" w:rsidR="00512E01" w:rsidRPr="00512E01" w:rsidRDefault="00512E01" w:rsidP="00D30D6B">
      <w:pPr>
        <w:rPr>
          <w:lang w:val="en-US"/>
        </w:rPr>
      </w:pPr>
      <w:r w:rsidRPr="00512E01">
        <w:rPr>
          <w:lang w:val="en-US"/>
        </w:rPr>
        <w:t>CKL Software GmbH recommends that data migration be performed with the assistance of an official CKL Partner (</w:t>
      </w:r>
      <w:hyperlink r:id="rId14" w:history="1">
        <w:r w:rsidRPr="00525694">
          <w:rPr>
            <w:rStyle w:val="Hyperlink"/>
            <w:lang w:val="en-US"/>
          </w:rPr>
          <w:t>https://www.ckl-kore.de/en/partners.html</w:t>
        </w:r>
      </w:hyperlink>
      <w:r w:rsidRPr="00512E01">
        <w:rPr>
          <w:lang w:val="en-US"/>
        </w:rPr>
        <w:t>).</w:t>
      </w:r>
    </w:p>
    <w:p w14:paraId="4280308C" w14:textId="4B558719" w:rsidR="00512E01" w:rsidRDefault="00512E01" w:rsidP="00D30D6B">
      <w:pPr>
        <w:rPr>
          <w:lang w:val="en-US"/>
        </w:rPr>
      </w:pPr>
      <w:r w:rsidRPr="00512E01">
        <w:rPr>
          <w:lang w:val="en-US"/>
        </w:rPr>
        <w:t>Data migration is performed from Microsoft Dynamics 365 Business Central</w:t>
      </w:r>
      <w:r w:rsidR="00FF595E">
        <w:rPr>
          <w:lang w:val="en-US"/>
        </w:rPr>
        <w:t xml:space="preserve"> 14</w:t>
      </w:r>
      <w:r w:rsidRPr="00512E01">
        <w:rPr>
          <w:lang w:val="en-US"/>
        </w:rPr>
        <w:t xml:space="preserve"> C/AL code. This means that older versions of </w:t>
      </w:r>
      <w:r w:rsidRPr="00512E01">
        <w:rPr>
          <w:b/>
          <w:lang w:val="en-US"/>
        </w:rPr>
        <w:t>CKL PLUS</w:t>
      </w:r>
      <w:r w:rsidRPr="00512E01">
        <w:rPr>
          <w:lang w:val="en-US"/>
        </w:rPr>
        <w:t xml:space="preserve"> must first be upgraded to this major </w:t>
      </w:r>
      <w:r w:rsidR="00FF595E">
        <w:rPr>
          <w:lang w:val="en-US"/>
        </w:rPr>
        <w:t xml:space="preserve">version </w:t>
      </w:r>
      <w:r w:rsidRPr="00512E01">
        <w:rPr>
          <w:lang w:val="en-US"/>
        </w:rPr>
        <w:t xml:space="preserve">before data migration </w:t>
      </w:r>
      <w:r w:rsidR="00FF595E">
        <w:rPr>
          <w:lang w:val="en-US"/>
        </w:rPr>
        <w:t>can</w:t>
      </w:r>
      <w:r w:rsidRPr="00512E01">
        <w:rPr>
          <w:lang w:val="en-US"/>
        </w:rPr>
        <w:t xml:space="preserve"> begin.</w:t>
      </w:r>
    </w:p>
    <w:p w14:paraId="29650885" w14:textId="77777777" w:rsidR="00FF595E" w:rsidRPr="00FF595E" w:rsidRDefault="00FF595E" w:rsidP="00FF595E">
      <w:pPr>
        <w:spacing w:after="0"/>
        <w:rPr>
          <w:b/>
          <w:bCs/>
          <w:u w:val="single"/>
          <w:lang w:val="en-US"/>
        </w:rPr>
      </w:pPr>
      <w:bookmarkStart w:id="3" w:name="_Hlk83822583"/>
      <w:r w:rsidRPr="00FF595E">
        <w:rPr>
          <w:b/>
          <w:bCs/>
          <w:u w:val="single"/>
          <w:lang w:val="en-US"/>
        </w:rPr>
        <w:t>Hint:</w:t>
      </w:r>
    </w:p>
    <w:bookmarkEnd w:id="3"/>
    <w:p w14:paraId="61FF70EA" w14:textId="77777777" w:rsidR="00FF595E" w:rsidRPr="00FF595E" w:rsidRDefault="00FF595E" w:rsidP="00FF595E">
      <w:pPr>
        <w:spacing w:after="0"/>
        <w:rPr>
          <w:lang w:val="en-US"/>
        </w:rPr>
      </w:pPr>
      <w:r w:rsidRPr="00FF595E">
        <w:rPr>
          <w:lang w:val="en-US"/>
        </w:rPr>
        <w:t xml:space="preserve">Depending on the target version to which the upgrade is to be performed, the minor version of BC14 must be </w:t>
      </w:r>
      <w:proofErr w:type="gramStart"/>
      <w:r w:rsidRPr="00FF595E">
        <w:rPr>
          <w:lang w:val="en-US"/>
        </w:rPr>
        <w:t>taken into account</w:t>
      </w:r>
      <w:proofErr w:type="gramEnd"/>
      <w:r w:rsidRPr="00FF595E">
        <w:rPr>
          <w:lang w:val="en-US"/>
        </w:rPr>
        <w:t>. For example, an upgrade to BC18.5 must be performed starting from BC14.27 (Cumulative Update 26).</w:t>
      </w:r>
      <w:r>
        <w:rPr>
          <w:lang w:val="en-US"/>
        </w:rPr>
        <w:t xml:space="preserve"> See the following </w:t>
      </w:r>
      <w:r w:rsidRPr="00FF595E">
        <w:rPr>
          <w:lang w:val="en-US"/>
        </w:rPr>
        <w:t xml:space="preserve">Dynamics 365 Business Central Upgrade Compatibility Matrix:   </w:t>
      </w:r>
    </w:p>
    <w:p w14:paraId="1F9BA890" w14:textId="70BFFB94" w:rsidR="00FF595E" w:rsidRPr="00FF595E" w:rsidRDefault="00343BA1" w:rsidP="00FF595E">
      <w:pPr>
        <w:rPr>
          <w:lang w:val="en-US"/>
        </w:rPr>
      </w:pPr>
      <w:hyperlink r:id="rId15" w:history="1">
        <w:r w:rsidR="00FF595E" w:rsidRPr="00FF595E">
          <w:rPr>
            <w:rStyle w:val="Hyperlink"/>
            <w:lang w:val="en-US"/>
          </w:rPr>
          <w:t>https://docs.microsoft.com/en-us/dynamics365/business-central/dev-itpro/upgrade/upgrade-v14-v15-compatibility</w:t>
        </w:r>
      </w:hyperlink>
      <w:r w:rsidR="00FF595E" w:rsidRPr="00FF595E">
        <w:rPr>
          <w:lang w:val="en-US"/>
        </w:rPr>
        <w:t>.</w:t>
      </w:r>
    </w:p>
    <w:bookmarkEnd w:id="2"/>
    <w:p w14:paraId="6B27F262" w14:textId="6BA67023" w:rsidR="00FF595E" w:rsidRDefault="00FF595E" w:rsidP="00FF595E">
      <w:pPr>
        <w:spacing w:after="0"/>
        <w:rPr>
          <w:color w:val="0D0D0D" w:themeColor="text1"/>
          <w:lang w:val="en-US"/>
        </w:rPr>
      </w:pPr>
      <w:r>
        <w:rPr>
          <w:b/>
          <w:bCs/>
          <w:u w:val="single"/>
          <w:lang w:val="en-US"/>
        </w:rPr>
        <w:t>Further steps</w:t>
      </w:r>
      <w:r w:rsidRPr="00FF595E">
        <w:rPr>
          <w:b/>
          <w:bCs/>
          <w:u w:val="single"/>
          <w:lang w:val="en-US"/>
        </w:rPr>
        <w:t>:</w:t>
      </w:r>
    </w:p>
    <w:p w14:paraId="629A843C" w14:textId="5981FF31" w:rsidR="00512E01" w:rsidRPr="00512E01" w:rsidRDefault="00512E01" w:rsidP="00473529">
      <w:pPr>
        <w:rPr>
          <w:color w:val="0D0D0D" w:themeColor="text1"/>
          <w:lang w:val="en-US"/>
        </w:rPr>
      </w:pPr>
      <w:r w:rsidRPr="00512E01">
        <w:rPr>
          <w:color w:val="0D0D0D" w:themeColor="text1"/>
          <w:lang w:val="en-US"/>
        </w:rPr>
        <w:t xml:space="preserve">After a successful data migration to Microsoft Dynamics 365 Business Central </w:t>
      </w:r>
      <w:r w:rsidR="00FF595E">
        <w:rPr>
          <w:color w:val="0D0D0D" w:themeColor="text1"/>
          <w:lang w:val="en-US"/>
        </w:rPr>
        <w:t>14 C/</w:t>
      </w:r>
      <w:r w:rsidRPr="00512E01">
        <w:rPr>
          <w:color w:val="0D0D0D" w:themeColor="text1"/>
          <w:lang w:val="en-US"/>
        </w:rPr>
        <w:t>AL</w:t>
      </w:r>
      <w:r>
        <w:rPr>
          <w:color w:val="0D0D0D" w:themeColor="text1"/>
          <w:lang w:val="en-US"/>
        </w:rPr>
        <w:t>-C</w:t>
      </w:r>
      <w:r w:rsidRPr="00512E01">
        <w:rPr>
          <w:color w:val="0D0D0D" w:themeColor="text1"/>
          <w:lang w:val="en-US"/>
        </w:rPr>
        <w:t>ode, an upgrade to higher</w:t>
      </w:r>
      <w:r w:rsidR="008C09CB">
        <w:rPr>
          <w:color w:val="0D0D0D" w:themeColor="text1"/>
          <w:lang w:val="en-US"/>
        </w:rPr>
        <w:t xml:space="preserve"> major</w:t>
      </w:r>
      <w:r w:rsidRPr="00512E01">
        <w:rPr>
          <w:color w:val="0D0D0D" w:themeColor="text1"/>
          <w:lang w:val="en-US"/>
        </w:rPr>
        <w:t xml:space="preserve"> versions (&gt;BC14) can then be performed (</w:t>
      </w:r>
      <w:hyperlink r:id="rId16" w:anchor="Preparedb" w:history="1">
        <w:r w:rsidR="00FF595E" w:rsidRPr="00FF595E">
          <w:rPr>
            <w:rStyle w:val="Hyperlink"/>
            <w:lang w:val="en-US"/>
          </w:rPr>
          <w:t>https://docs.microsoft.com/en-us/dynamics365/business-central/dev-itpro/upgrade/upgrade-technical-upgrade-v14-v18#Preparedb</w:t>
        </w:r>
      </w:hyperlink>
      <w:r w:rsidRPr="00512E01">
        <w:rPr>
          <w:color w:val="0D0D0D" w:themeColor="text1"/>
          <w:lang w:val="en-US"/>
        </w:rPr>
        <w:t>).</w:t>
      </w:r>
    </w:p>
    <w:p w14:paraId="6F0D244B" w14:textId="4CC5BE4D" w:rsidR="00A45BCD" w:rsidRDefault="00A45BCD" w:rsidP="00A45BCD">
      <w:pPr>
        <w:pStyle w:val="berschrift1"/>
      </w:pPr>
      <w:bookmarkStart w:id="4" w:name="_Toc85016115"/>
      <w:r>
        <w:lastRenderedPageBreak/>
        <w:t>Upgrade Routine</w:t>
      </w:r>
      <w:r w:rsidR="00CE2EAC">
        <w:t xml:space="preserve"> Overview</w:t>
      </w:r>
      <w:bookmarkEnd w:id="4"/>
    </w:p>
    <w:p w14:paraId="599CBC8F" w14:textId="2DA06609" w:rsidR="00CE2EAC" w:rsidRPr="00CE2EAC" w:rsidRDefault="00CE2EAC" w:rsidP="00A45BCD">
      <w:pPr>
        <w:rPr>
          <w:lang w:val="en-US"/>
        </w:rPr>
      </w:pPr>
      <w:r w:rsidRPr="00CE2EAC">
        <w:rPr>
          <w:lang w:val="en-US"/>
        </w:rPr>
        <w:t xml:space="preserve">The following graphic clearly shows the individual steps of the CKL upgrade routine. If </w:t>
      </w:r>
      <w:r w:rsidRPr="00CE2EAC">
        <w:rPr>
          <w:b/>
          <w:lang w:val="en-US"/>
        </w:rPr>
        <w:t>CKL PLUS</w:t>
      </w:r>
      <w:r w:rsidRPr="00CE2EAC">
        <w:rPr>
          <w:lang w:val="en-US"/>
        </w:rPr>
        <w:t xml:space="preserve"> is already available in Microsoft Dynamics 365 Business Central </w:t>
      </w:r>
      <w:r w:rsidR="00FF595E">
        <w:rPr>
          <w:lang w:val="en-US"/>
        </w:rPr>
        <w:t xml:space="preserve">14 </w:t>
      </w:r>
      <w:r w:rsidRPr="00CE2EAC">
        <w:rPr>
          <w:lang w:val="en-US"/>
        </w:rPr>
        <w:t>C/AL code, the first step can be skipped. The individual steps are described in detail in chapter "3</w:t>
      </w:r>
      <w:r>
        <w:rPr>
          <w:lang w:val="en-US"/>
        </w:rPr>
        <w:t>.</w:t>
      </w:r>
      <w:r w:rsidRPr="00CE2EAC">
        <w:rPr>
          <w:lang w:val="en-US"/>
        </w:rPr>
        <w:t xml:space="preserve"> Upgrade Routine Checklist".</w:t>
      </w:r>
    </w:p>
    <w:p w14:paraId="5B37684A" w14:textId="0447291D" w:rsidR="00A45BCD" w:rsidRPr="00A45BCD" w:rsidRDefault="006707F5" w:rsidP="00A45BCD">
      <w:r>
        <w:rPr>
          <w:noProof/>
        </w:rPr>
        <w:drawing>
          <wp:inline distT="0" distB="0" distL="0" distR="0" wp14:anchorId="3900DDE8" wp14:editId="0A30BACD">
            <wp:extent cx="5486400" cy="3200400"/>
            <wp:effectExtent l="0" t="0" r="0" b="19050"/>
            <wp:docPr id="13" name="Diagram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A45BCD">
        <w:t xml:space="preserve"> </w:t>
      </w:r>
    </w:p>
    <w:p w14:paraId="235FCFDF" w14:textId="7A6E05A2" w:rsidR="00F20784" w:rsidRDefault="00525B6B" w:rsidP="006970F3">
      <w:pPr>
        <w:pStyle w:val="berschrift1"/>
      </w:pPr>
      <w:bookmarkStart w:id="5" w:name="_Toc428435951"/>
      <w:bookmarkStart w:id="6" w:name="_Toc22892513"/>
      <w:bookmarkStart w:id="7" w:name="_Toc85016116"/>
      <w:r>
        <w:lastRenderedPageBreak/>
        <w:t>Upgrade Routine</w:t>
      </w:r>
      <w:bookmarkStart w:id="8" w:name="_Toc353550808"/>
      <w:bookmarkEnd w:id="5"/>
      <w:bookmarkEnd w:id="6"/>
      <w:r w:rsidR="00CE2EAC">
        <w:t xml:space="preserve"> Checklist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742"/>
        <w:gridCol w:w="1094"/>
      </w:tblGrid>
      <w:tr w:rsidR="0020193C" w14:paraId="7A5D3446" w14:textId="77777777" w:rsidTr="00A45BCD">
        <w:tc>
          <w:tcPr>
            <w:tcW w:w="900" w:type="dxa"/>
          </w:tcPr>
          <w:bookmarkEnd w:id="8"/>
          <w:p w14:paraId="3C4A157D" w14:textId="25F44256" w:rsidR="00525B6B" w:rsidRPr="001811B5" w:rsidRDefault="00361EE3" w:rsidP="001811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9F32E4">
              <w:rPr>
                <w:b/>
                <w:bCs/>
              </w:rPr>
              <w:t>tep</w:t>
            </w:r>
            <w:proofErr w:type="spellEnd"/>
          </w:p>
        </w:tc>
        <w:tc>
          <w:tcPr>
            <w:tcW w:w="7742" w:type="dxa"/>
          </w:tcPr>
          <w:p w14:paraId="01272E9C" w14:textId="77415214" w:rsidR="00525B6B" w:rsidRPr="001811B5" w:rsidRDefault="009F32E4" w:rsidP="001811B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94" w:type="dxa"/>
          </w:tcPr>
          <w:p w14:paraId="5733D41D" w14:textId="7D5E8E96" w:rsidR="00525B6B" w:rsidRPr="001811B5" w:rsidRDefault="009F32E4" w:rsidP="001811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Done</w:t>
            </w:r>
            <w:proofErr w:type="spellEnd"/>
          </w:p>
        </w:tc>
      </w:tr>
      <w:tr w:rsidR="00F64AAD" w:rsidRPr="00E07989" w14:paraId="0966B91F" w14:textId="77777777" w:rsidTr="00B104B9">
        <w:tc>
          <w:tcPr>
            <w:tcW w:w="9736" w:type="dxa"/>
            <w:gridSpan w:val="3"/>
            <w:shd w:val="clear" w:color="auto" w:fill="BFBFBF" w:themeFill="background1" w:themeFillShade="BF"/>
          </w:tcPr>
          <w:p w14:paraId="30BACD67" w14:textId="11879C10" w:rsidR="00F64AAD" w:rsidRPr="009F32E4" w:rsidRDefault="009F32E4" w:rsidP="0031545A">
            <w:pPr>
              <w:rPr>
                <w:lang w:val="en-US"/>
              </w:rPr>
            </w:pPr>
            <w:r w:rsidRPr="009F32E4">
              <w:rPr>
                <w:lang w:val="en-US"/>
              </w:rPr>
              <w:t xml:space="preserve">Prepare </w:t>
            </w:r>
            <w:r w:rsidR="00F64AAD" w:rsidRPr="008C09CB">
              <w:rPr>
                <w:b/>
                <w:lang w:val="en-US"/>
              </w:rPr>
              <w:t>CKL PLUS</w:t>
            </w:r>
            <w:r w:rsidR="00F64AAD" w:rsidRPr="009F32E4">
              <w:rPr>
                <w:lang w:val="en-US"/>
              </w:rPr>
              <w:t xml:space="preserve"> in BC14 C/AL f</w:t>
            </w:r>
            <w:r w:rsidRPr="009F32E4">
              <w:rPr>
                <w:lang w:val="en-US"/>
              </w:rPr>
              <w:t>or d</w:t>
            </w:r>
            <w:r w:rsidR="00F64AAD" w:rsidRPr="009F32E4">
              <w:rPr>
                <w:lang w:val="en-US"/>
              </w:rPr>
              <w:t>at</w:t>
            </w:r>
            <w:r w:rsidRPr="009F32E4">
              <w:rPr>
                <w:lang w:val="en-US"/>
              </w:rPr>
              <w:t xml:space="preserve">a </w:t>
            </w:r>
            <w:r w:rsidR="00F64AAD" w:rsidRPr="009F32E4">
              <w:rPr>
                <w:lang w:val="en-US"/>
              </w:rPr>
              <w:t>migration.</w:t>
            </w:r>
          </w:p>
        </w:tc>
      </w:tr>
      <w:tr w:rsidR="0020193C" w:rsidRPr="00E07989" w14:paraId="6288F062" w14:textId="77777777" w:rsidTr="00A45BCD">
        <w:tc>
          <w:tcPr>
            <w:tcW w:w="900" w:type="dxa"/>
          </w:tcPr>
          <w:p w14:paraId="16254CFC" w14:textId="16F26AC2" w:rsidR="00392E5D" w:rsidRPr="00372B6C" w:rsidRDefault="00361EE3" w:rsidP="001811B5">
            <w:r w:rsidRPr="00372B6C">
              <w:t>1</w:t>
            </w:r>
          </w:p>
        </w:tc>
        <w:tc>
          <w:tcPr>
            <w:tcW w:w="7742" w:type="dxa"/>
          </w:tcPr>
          <w:p w14:paraId="300718A5" w14:textId="614147D0" w:rsidR="00361EE3" w:rsidRPr="00AE4437" w:rsidRDefault="008C09CB" w:rsidP="001811B5">
            <w:pPr>
              <w:rPr>
                <w:lang w:val="en-US"/>
              </w:rPr>
            </w:pPr>
            <w:r w:rsidRPr="008C09CB">
              <w:rPr>
                <w:lang w:val="en-US"/>
              </w:rPr>
              <w:t xml:space="preserve">If the </w:t>
            </w:r>
            <w:r w:rsidRPr="008C09CB">
              <w:rPr>
                <w:b/>
                <w:lang w:val="en-US"/>
              </w:rPr>
              <w:t>CKL PLUS</w:t>
            </w:r>
            <w:r w:rsidRPr="008C09CB">
              <w:rPr>
                <w:lang w:val="en-US"/>
              </w:rPr>
              <w:t xml:space="preserve"> "Stock Value Manager" profile is set as the default rol</w:t>
            </w:r>
            <w:r w:rsidR="00AE4437">
              <w:rPr>
                <w:lang w:val="en-US"/>
              </w:rPr>
              <w:t>e</w:t>
            </w:r>
            <w:r w:rsidRPr="008C09CB">
              <w:rPr>
                <w:lang w:val="en-US"/>
              </w:rPr>
              <w:t xml:space="preserve"> cent</w:t>
            </w:r>
            <w:r w:rsidR="00AE4437">
              <w:rPr>
                <w:lang w:val="en-US"/>
              </w:rPr>
              <w:t>er</w:t>
            </w:r>
            <w:r w:rsidRPr="008C09CB">
              <w:rPr>
                <w:lang w:val="en-US"/>
              </w:rPr>
              <w:t>, a different profile must first be set as the default rol</w:t>
            </w:r>
            <w:r w:rsidR="00AE4437">
              <w:rPr>
                <w:lang w:val="en-US"/>
              </w:rPr>
              <w:t>e</w:t>
            </w:r>
            <w:r w:rsidRPr="008C09CB">
              <w:rPr>
                <w:lang w:val="en-US"/>
              </w:rPr>
              <w:t xml:space="preserve"> cent</w:t>
            </w:r>
            <w:r w:rsidR="00AE4437">
              <w:rPr>
                <w:lang w:val="en-US"/>
              </w:rPr>
              <w:t>er</w:t>
            </w:r>
            <w:r w:rsidRPr="008C09CB">
              <w:rPr>
                <w:lang w:val="en-US"/>
              </w:rPr>
              <w:t>.</w:t>
            </w:r>
            <w:r w:rsidR="00AE4437" w:rsidRPr="00AE4437">
              <w:rPr>
                <w:noProof/>
                <w:lang w:val="en-US"/>
              </w:rPr>
              <w:t xml:space="preserve"> </w:t>
            </w:r>
            <w:r w:rsidR="00AE4437" w:rsidRPr="00AE4437">
              <w:rPr>
                <w:noProof/>
                <w:lang w:val="en-US"/>
              </w:rPr>
              <w:drawing>
                <wp:inline distT="0" distB="0" distL="0" distR="0" wp14:anchorId="4096A1A5" wp14:editId="544B0174">
                  <wp:extent cx="2361600" cy="1832400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600" cy="18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1B493528" w14:textId="77777777" w:rsidR="00392E5D" w:rsidRPr="008C09CB" w:rsidRDefault="00392E5D" w:rsidP="0031545A">
            <w:pPr>
              <w:rPr>
                <w:lang w:val="en-US"/>
              </w:rPr>
            </w:pPr>
          </w:p>
        </w:tc>
      </w:tr>
      <w:tr w:rsidR="0020193C" w:rsidRPr="00E07989" w14:paraId="5973740C" w14:textId="77777777" w:rsidTr="00A45BCD">
        <w:tc>
          <w:tcPr>
            <w:tcW w:w="900" w:type="dxa"/>
          </w:tcPr>
          <w:p w14:paraId="30991DA8" w14:textId="3E7575D9" w:rsidR="00525B6B" w:rsidRPr="00372B6C" w:rsidRDefault="00361EE3" w:rsidP="001811B5">
            <w:pPr>
              <w:rPr>
                <w:color w:val="0D0D0D" w:themeColor="text1"/>
              </w:rPr>
            </w:pPr>
            <w:r w:rsidRPr="00372B6C">
              <w:rPr>
                <w:color w:val="0D0D0D" w:themeColor="text1"/>
              </w:rPr>
              <w:t>2</w:t>
            </w:r>
          </w:p>
        </w:tc>
        <w:tc>
          <w:tcPr>
            <w:tcW w:w="7742" w:type="dxa"/>
          </w:tcPr>
          <w:p w14:paraId="7D138228" w14:textId="4DDA3C82" w:rsidR="000E0B06" w:rsidRPr="00AE4437" w:rsidRDefault="00AE4437" w:rsidP="001811B5">
            <w:pPr>
              <w:rPr>
                <w:color w:val="0D0D0D" w:themeColor="text1"/>
                <w:lang w:val="en-US"/>
              </w:rPr>
            </w:pPr>
            <w:r w:rsidRPr="00AE4437">
              <w:rPr>
                <w:color w:val="0D0D0D" w:themeColor="text1"/>
                <w:lang w:val="en-US"/>
              </w:rPr>
              <w:t>Upload the partner license to the upgrade database.</w:t>
            </w:r>
            <w:r w:rsidR="000E0B06" w:rsidRPr="00372B6C">
              <w:rPr>
                <w:noProof/>
                <w:color w:val="0D0D0D" w:themeColor="text1"/>
              </w:rPr>
              <w:drawing>
                <wp:inline distT="0" distB="0" distL="0" distR="0" wp14:anchorId="02210143" wp14:editId="473A26F4">
                  <wp:extent cx="2556000" cy="122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70752759" w14:textId="77777777" w:rsidR="00525B6B" w:rsidRPr="00AE4437" w:rsidRDefault="00525B6B" w:rsidP="0031545A">
            <w:pPr>
              <w:rPr>
                <w:color w:val="FF0000"/>
                <w:lang w:val="en-US"/>
              </w:rPr>
            </w:pPr>
          </w:p>
        </w:tc>
      </w:tr>
      <w:tr w:rsidR="0020193C" w:rsidRPr="00392E5D" w14:paraId="32F8E90D" w14:textId="77777777" w:rsidTr="00A45BCD">
        <w:tc>
          <w:tcPr>
            <w:tcW w:w="900" w:type="dxa"/>
          </w:tcPr>
          <w:p w14:paraId="4CB7E13E" w14:textId="1A1BE81A" w:rsidR="00525B6B" w:rsidRPr="00372B6C" w:rsidRDefault="00372B6C" w:rsidP="001811B5">
            <w:r w:rsidRPr="00372B6C">
              <w:t>3</w:t>
            </w:r>
          </w:p>
        </w:tc>
        <w:tc>
          <w:tcPr>
            <w:tcW w:w="7742" w:type="dxa"/>
          </w:tcPr>
          <w:p w14:paraId="5E6A0A93" w14:textId="12E963FA" w:rsidR="000E0B06" w:rsidRPr="00AE4437" w:rsidRDefault="00392E5D" w:rsidP="000E0B06">
            <w:pPr>
              <w:rPr>
                <w:lang w:val="en-US"/>
              </w:rPr>
            </w:pPr>
            <w:r w:rsidRPr="00AE4437">
              <w:rPr>
                <w:lang w:val="en-US"/>
              </w:rPr>
              <w:t>Import „UPGTK – C</w:t>
            </w:r>
            <w:r w:rsidR="00CE030E">
              <w:rPr>
                <w:lang w:val="en-US"/>
              </w:rPr>
              <w:t>P</w:t>
            </w:r>
            <w:r w:rsidRPr="00AE4437">
              <w:rPr>
                <w:lang w:val="en-US"/>
              </w:rPr>
              <w:t xml:space="preserve">L to </w:t>
            </w:r>
            <w:proofErr w:type="spellStart"/>
            <w:proofErr w:type="gramStart"/>
            <w:r w:rsidRPr="00AE4437">
              <w:rPr>
                <w:lang w:val="en-US"/>
              </w:rPr>
              <w:t>AL.fob</w:t>
            </w:r>
            <w:proofErr w:type="spellEnd"/>
            <w:r w:rsidR="00223BA3" w:rsidRPr="00AE4437">
              <w:rPr>
                <w:lang w:val="en-US"/>
              </w:rPr>
              <w:t>“</w:t>
            </w:r>
            <w:r w:rsidR="00AE4437" w:rsidRPr="00AE4437">
              <w:rPr>
                <w:lang w:val="en-US"/>
              </w:rPr>
              <w:t xml:space="preserve"> file</w:t>
            </w:r>
            <w:proofErr w:type="gramEnd"/>
            <w:r w:rsidR="00AE4437" w:rsidRPr="00AE4437">
              <w:rPr>
                <w:lang w:val="en-US"/>
              </w:rPr>
              <w:t xml:space="preserve"> t</w:t>
            </w:r>
            <w:r w:rsidR="00AE4437">
              <w:rPr>
                <w:lang w:val="en-US"/>
              </w:rPr>
              <w:t>o</w:t>
            </w:r>
            <w:r w:rsidRPr="00AE4437">
              <w:rPr>
                <w:lang w:val="en-US"/>
              </w:rPr>
              <w:t xml:space="preserve"> </w:t>
            </w:r>
            <w:r w:rsidR="00AE4437">
              <w:rPr>
                <w:lang w:val="en-US"/>
              </w:rPr>
              <w:t>u</w:t>
            </w:r>
            <w:r w:rsidRPr="00AE4437">
              <w:rPr>
                <w:lang w:val="en-US"/>
              </w:rPr>
              <w:t xml:space="preserve">pgrade </w:t>
            </w:r>
            <w:r w:rsidR="00AE4437">
              <w:rPr>
                <w:lang w:val="en-US"/>
              </w:rPr>
              <w:t>database</w:t>
            </w:r>
            <w:r w:rsidRPr="00AE4437">
              <w:rPr>
                <w:lang w:val="en-US"/>
              </w:rPr>
              <w:t>.</w:t>
            </w:r>
            <w:r w:rsidR="00CE030E">
              <w:rPr>
                <w:lang w:val="en-US"/>
              </w:rPr>
              <w:t xml:space="preserve"> </w:t>
            </w:r>
            <w:r w:rsidR="00CE030E" w:rsidRPr="00CE030E">
              <w:rPr>
                <w:lang w:val="en-US"/>
              </w:rPr>
              <w:t xml:space="preserve">The existing CPL objects can be replaced with </w:t>
            </w:r>
            <w:r w:rsidR="00CE030E">
              <w:rPr>
                <w:lang w:val="en-US"/>
              </w:rPr>
              <w:t>“</w:t>
            </w:r>
            <w:r w:rsidR="00CE030E" w:rsidRPr="00CE030E">
              <w:rPr>
                <w:lang w:val="en-US"/>
              </w:rPr>
              <w:t>Replace</w:t>
            </w:r>
            <w:r w:rsidR="00CE030E">
              <w:rPr>
                <w:lang w:val="en-US"/>
              </w:rPr>
              <w:t>”</w:t>
            </w:r>
            <w:r w:rsidR="00CE030E" w:rsidRPr="00CE030E">
              <w:rPr>
                <w:lang w:val="en-US"/>
              </w:rPr>
              <w:t xml:space="preserve"> if there are no customizations/fields.</w:t>
            </w:r>
          </w:p>
          <w:p w14:paraId="4548E350" w14:textId="27DCE599" w:rsidR="000E0B06" w:rsidRPr="00392E5D" w:rsidRDefault="00CE030E" w:rsidP="000E0B06">
            <w:r w:rsidRPr="00041964">
              <w:rPr>
                <w:noProof/>
              </w:rPr>
              <w:drawing>
                <wp:inline distT="0" distB="0" distL="0" distR="0" wp14:anchorId="6060E025" wp14:editId="7F83C2CE">
                  <wp:extent cx="3412800" cy="2228400"/>
                  <wp:effectExtent l="0" t="0" r="0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00" cy="22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18453B19" w14:textId="77777777" w:rsidR="00525B6B" w:rsidRPr="00392E5D" w:rsidRDefault="00525B6B" w:rsidP="0031545A"/>
        </w:tc>
      </w:tr>
      <w:tr w:rsidR="0020193C" w:rsidRPr="00390AAE" w14:paraId="63F84683" w14:textId="77777777" w:rsidTr="00A45BCD">
        <w:tc>
          <w:tcPr>
            <w:tcW w:w="900" w:type="dxa"/>
          </w:tcPr>
          <w:p w14:paraId="14D1BC3C" w14:textId="4EADFAEF" w:rsidR="00525B6B" w:rsidRPr="00392E5D" w:rsidRDefault="00CE030E" w:rsidP="0079244A">
            <w:r>
              <w:t>4</w:t>
            </w:r>
          </w:p>
        </w:tc>
        <w:tc>
          <w:tcPr>
            <w:tcW w:w="7742" w:type="dxa"/>
          </w:tcPr>
          <w:p w14:paraId="74E4C669" w14:textId="40084F56" w:rsidR="00D4348B" w:rsidRPr="00191EF3" w:rsidRDefault="00191EF3" w:rsidP="00D4348B">
            <w:pPr>
              <w:rPr>
                <w:lang w:val="en-US"/>
              </w:rPr>
            </w:pPr>
            <w:r w:rsidRPr="00191EF3">
              <w:rPr>
                <w:lang w:val="en-US"/>
              </w:rPr>
              <w:t xml:space="preserve">The following fields of </w:t>
            </w:r>
            <w:r w:rsidRPr="00191EF3">
              <w:rPr>
                <w:b/>
                <w:lang w:val="en-US"/>
              </w:rPr>
              <w:t>Valuation</w:t>
            </w:r>
            <w:r w:rsidR="00CE030E">
              <w:rPr>
                <w:b/>
                <w:lang w:val="en-US"/>
              </w:rPr>
              <w:t xml:space="preserve"> 365</w:t>
            </w:r>
            <w:r w:rsidRPr="00191EF3">
              <w:rPr>
                <w:lang w:val="en-US"/>
              </w:rPr>
              <w:t xml:space="preserve"> must be deleted from standard tables of the C/AL database and compiled with </w:t>
            </w:r>
            <w:r w:rsidR="0037225C" w:rsidRPr="00191EF3">
              <w:rPr>
                <w:lang w:val="en-US"/>
              </w:rPr>
              <w:t>„</w:t>
            </w:r>
            <w:r w:rsidR="0037225C" w:rsidRPr="00191EF3">
              <w:rPr>
                <w:b/>
                <w:bCs/>
                <w:lang w:val="en-US"/>
              </w:rPr>
              <w:t xml:space="preserve">Synchronize Schema – </w:t>
            </w:r>
            <w:r w:rsidR="00AA416E">
              <w:rPr>
                <w:b/>
                <w:bCs/>
                <w:lang w:val="en-US"/>
              </w:rPr>
              <w:t xml:space="preserve">Now – with </w:t>
            </w:r>
            <w:proofErr w:type="gramStart"/>
            <w:r w:rsidR="00AA416E">
              <w:rPr>
                <w:b/>
                <w:bCs/>
                <w:lang w:val="en-US"/>
              </w:rPr>
              <w:t>validation</w:t>
            </w:r>
            <w:r w:rsidR="0037225C" w:rsidRPr="00191EF3">
              <w:rPr>
                <w:b/>
                <w:bCs/>
                <w:lang w:val="en-US"/>
              </w:rPr>
              <w:t>“</w:t>
            </w:r>
            <w:proofErr w:type="gramEnd"/>
            <w:r w:rsidR="00D4348B" w:rsidRPr="00191EF3">
              <w:rPr>
                <w:lang w:val="en-US"/>
              </w:rPr>
              <w:t>:</w:t>
            </w:r>
          </w:p>
          <w:p w14:paraId="2CFFA975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27 “Item”</w:t>
            </w:r>
          </w:p>
          <w:p w14:paraId="6714C132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5447563 „Last Item Valuation </w:t>
            </w:r>
            <w:proofErr w:type="gramStart"/>
            <w:r w:rsidRPr="00C070CD">
              <w:rPr>
                <w:lang w:val="en-US"/>
              </w:rPr>
              <w:t>Date“</w:t>
            </w:r>
            <w:proofErr w:type="gramEnd"/>
          </w:p>
          <w:p w14:paraId="2244973F" w14:textId="1A364B64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5452007 “Last Opening Evaluation Date” </w:t>
            </w:r>
            <w:r>
              <w:rPr>
                <w:lang w:val="en-US"/>
              </w:rPr>
              <w:t>and</w:t>
            </w:r>
            <w:r w:rsidRPr="00C070CD">
              <w:rPr>
                <w:lang w:val="en-US"/>
              </w:rPr>
              <w:t xml:space="preserve"> Key “Last Opening Evaluation Date”</w:t>
            </w:r>
          </w:p>
          <w:p w14:paraId="3C6B1DEF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83 “Item Journal Line”</w:t>
            </w:r>
          </w:p>
          <w:p w14:paraId="74682FB0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5448000 “Cost Policy </w:t>
            </w:r>
            <w:proofErr w:type="gramStart"/>
            <w:r w:rsidRPr="00C070CD">
              <w:rPr>
                <w:lang w:val="en-US"/>
              </w:rPr>
              <w:t>Type“</w:t>
            </w:r>
            <w:proofErr w:type="gramEnd"/>
          </w:p>
          <w:p w14:paraId="5BFA7948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lastRenderedPageBreak/>
              <w:t>Field 5448001 “New Costing Method”</w:t>
            </w:r>
          </w:p>
          <w:p w14:paraId="330BB339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5452008 “Opening Evaluation”</w:t>
            </w:r>
          </w:p>
          <w:p w14:paraId="62E7530B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5452010 “Partial Opening Evaluation”</w:t>
            </w:r>
          </w:p>
          <w:p w14:paraId="5F69B5D2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5452011 “Calculation Base”</w:t>
            </w:r>
          </w:p>
          <w:p w14:paraId="7571178C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5452012 “Close Only </w:t>
            </w:r>
            <w:proofErr w:type="gramStart"/>
            <w:r w:rsidRPr="00C070CD">
              <w:rPr>
                <w:lang w:val="en-US"/>
              </w:rPr>
              <w:t>For</w:t>
            </w:r>
            <w:proofErr w:type="gramEnd"/>
            <w:r w:rsidRPr="00C070CD">
              <w:rPr>
                <w:lang w:val="en-US"/>
              </w:rPr>
              <w:t xml:space="preserve"> Invent. Adjust.”</w:t>
            </w:r>
          </w:p>
          <w:p w14:paraId="0EA14309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242 “Source Code Setup”</w:t>
            </w:r>
          </w:p>
          <w:p w14:paraId="5B955668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5447560 “Item Valuation Journal”</w:t>
            </w:r>
          </w:p>
          <w:p w14:paraId="0B20BF15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5447561 “Valuation Post Cost”</w:t>
            </w:r>
          </w:p>
          <w:p w14:paraId="024F404E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5448000 “Costing Policy Worksheet”</w:t>
            </w:r>
          </w:p>
          <w:p w14:paraId="3562A23D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5452013 “Opening Evaluation Journal”</w:t>
            </w:r>
          </w:p>
          <w:p w14:paraId="23F6D6F4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252 “General Posting Setup”</w:t>
            </w:r>
          </w:p>
          <w:p w14:paraId="4FA1227C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5447700 “Direct Prod. Cost </w:t>
            </w:r>
            <w:proofErr w:type="gramStart"/>
            <w:r w:rsidRPr="00C070CD">
              <w:rPr>
                <w:lang w:val="en-US"/>
              </w:rPr>
              <w:t>Account“</w:t>
            </w:r>
            <w:proofErr w:type="gramEnd"/>
          </w:p>
          <w:p w14:paraId="73B4D2B3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5447701 “Overhead Prod. Cost Account”</w:t>
            </w:r>
          </w:p>
          <w:p w14:paraId="7B040D31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313 “Inventory Setup”</w:t>
            </w:r>
          </w:p>
          <w:p w14:paraId="657B0DDB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3CCF6A8B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5405 “Production Order”</w:t>
            </w:r>
          </w:p>
          <w:p w14:paraId="7C37241E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6A7199FE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5802 “Value Entry”</w:t>
            </w:r>
          </w:p>
          <w:p w14:paraId="232D924C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Cost”</w:t>
            </w:r>
          </w:p>
          <w:p w14:paraId="26522C1A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5448000 “Cost Policy Type”</w:t>
            </w:r>
          </w:p>
          <w:p w14:paraId="3972A7A7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5452007 “Assets Type”</w:t>
            </w:r>
          </w:p>
          <w:p w14:paraId="7E969312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5452008 “Opening Evaluation”</w:t>
            </w:r>
          </w:p>
          <w:p w14:paraId="71951ED5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5452103 “Posting Date Archived”</w:t>
            </w:r>
          </w:p>
          <w:p w14:paraId="00CCD6FB" w14:textId="3A5A51B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5452113 “Item Ledger Entry Quantity Ar.” </w:t>
            </w:r>
            <w:r>
              <w:rPr>
                <w:lang w:val="en-US"/>
              </w:rPr>
              <w:t>and</w:t>
            </w:r>
            <w:r w:rsidRPr="00C070CD">
              <w:rPr>
                <w:lang w:val="en-US"/>
              </w:rPr>
              <w:t xml:space="preserve"> </w:t>
            </w:r>
            <w:proofErr w:type="spellStart"/>
            <w:r w:rsidRPr="00C070CD">
              <w:rPr>
                <w:lang w:val="en-US"/>
              </w:rPr>
              <w:t>SumIndexField</w:t>
            </w:r>
            <w:proofErr w:type="spellEnd"/>
            <w:r w:rsidRPr="00C070CD">
              <w:rPr>
                <w:lang w:val="en-US"/>
              </w:rPr>
              <w:t xml:space="preserve"> “Item Ledger Entry Quantity Ar.” </w:t>
            </w:r>
          </w:p>
          <w:p w14:paraId="4D600990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5452114 “Invoiced Quantity Archived”</w:t>
            </w:r>
          </w:p>
          <w:p w14:paraId="785BC3DC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5452151 “Cost Amount (Expected) Arch.”</w:t>
            </w:r>
          </w:p>
          <w:p w14:paraId="7375BF76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5452156 “Cost Amount (Exp.) (ACY) Arch.”</w:t>
            </w:r>
          </w:p>
          <w:p w14:paraId="073F0B7B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5452543 “Cost Amount (Actual) Archived”</w:t>
            </w:r>
          </w:p>
          <w:p w14:paraId="18A819AB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5452568 “Cost Amount (Actual) (ACY) Ar.”</w:t>
            </w:r>
          </w:p>
          <w:p w14:paraId="03ED8081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Table 5813 “Inventory Posting Setup”</w:t>
            </w:r>
          </w:p>
          <w:p w14:paraId="49677E00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“WIP Change Account”</w:t>
            </w:r>
          </w:p>
          <w:p w14:paraId="22599520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5447701 “Prod. Accrual Acc. (Interim)”</w:t>
            </w:r>
          </w:p>
          <w:p w14:paraId="61BABF45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5447702 “Prod. Accrual Account”</w:t>
            </w:r>
          </w:p>
          <w:p w14:paraId="5448A151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Table 5847 “Average Cost Calc. Overview”</w:t>
            </w:r>
          </w:p>
          <w:p w14:paraId="016185CF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5448000 “Cost Policy Type”</w:t>
            </w:r>
          </w:p>
          <w:p w14:paraId="15570076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5448001 “Costing Method”</w:t>
            </w:r>
          </w:p>
          <w:p w14:paraId="45B9736D" w14:textId="77777777" w:rsidR="00E07989" w:rsidRPr="00C070CD" w:rsidRDefault="00E07989" w:rsidP="00E07989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 xml:space="preserve">Table 5896 “Inventory </w:t>
            </w:r>
            <w:proofErr w:type="spellStart"/>
            <w:r w:rsidRPr="00C070CD">
              <w:rPr>
                <w:lang w:val="en-US"/>
              </w:rPr>
              <w:t>Adjmt</w:t>
            </w:r>
            <w:proofErr w:type="spellEnd"/>
            <w:r w:rsidRPr="00C070CD">
              <w:rPr>
                <w:lang w:val="en-US"/>
              </w:rPr>
              <w:t>. Entry (Order)”</w:t>
            </w:r>
          </w:p>
          <w:p w14:paraId="768E09A7" w14:textId="77777777" w:rsidR="00E07989" w:rsidRPr="00C070CD" w:rsidRDefault="00E07989" w:rsidP="00E07989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4D2F0716" w14:textId="4D81932A" w:rsidR="0037225C" w:rsidRPr="0037225C" w:rsidRDefault="00AA416E" w:rsidP="00CE030E">
            <w:pPr>
              <w:tabs>
                <w:tab w:val="left" w:pos="2742"/>
              </w:tabs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F780C7" wp14:editId="78146047">
                  <wp:extent cx="1950720" cy="1295400"/>
                  <wp:effectExtent l="0" t="0" r="0" b="0"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30E">
              <w:rPr>
                <w:lang w:val="en-US"/>
              </w:rPr>
              <w:tab/>
            </w:r>
          </w:p>
        </w:tc>
        <w:tc>
          <w:tcPr>
            <w:tcW w:w="1094" w:type="dxa"/>
          </w:tcPr>
          <w:p w14:paraId="202FC729" w14:textId="77777777" w:rsidR="00525B6B" w:rsidRPr="00390AAE" w:rsidRDefault="00525B6B" w:rsidP="0079244A">
            <w:pPr>
              <w:rPr>
                <w:lang w:val="en-US"/>
              </w:rPr>
            </w:pPr>
          </w:p>
        </w:tc>
      </w:tr>
      <w:tr w:rsidR="00CE030E" w:rsidRPr="00AA416E" w14:paraId="1C70294E" w14:textId="77777777" w:rsidTr="00A45BCD">
        <w:tc>
          <w:tcPr>
            <w:tcW w:w="900" w:type="dxa"/>
          </w:tcPr>
          <w:p w14:paraId="0CA368F7" w14:textId="4ED5FF26" w:rsidR="00CE030E" w:rsidRDefault="00AA416E" w:rsidP="0079244A">
            <w:r>
              <w:lastRenderedPageBreak/>
              <w:t>5</w:t>
            </w:r>
          </w:p>
        </w:tc>
        <w:tc>
          <w:tcPr>
            <w:tcW w:w="7742" w:type="dxa"/>
          </w:tcPr>
          <w:p w14:paraId="095487A8" w14:textId="77777777" w:rsidR="00CE030E" w:rsidRDefault="00AA416E" w:rsidP="00D4348B">
            <w:pPr>
              <w:rPr>
                <w:lang w:val="en-US"/>
              </w:rPr>
            </w:pPr>
            <w:r w:rsidRPr="00AA416E">
              <w:rPr>
                <w:lang w:val="en-US"/>
              </w:rPr>
              <w:t xml:space="preserve">After deleting the </w:t>
            </w:r>
            <w:r w:rsidRPr="00AA416E">
              <w:rPr>
                <w:b/>
                <w:bCs/>
                <w:lang w:val="en-US"/>
              </w:rPr>
              <w:t>Valuation 365</w:t>
            </w:r>
            <w:r w:rsidRPr="00AA416E">
              <w:rPr>
                <w:lang w:val="en-US"/>
              </w:rPr>
              <w:t xml:space="preserve"> fields from the standard tables, a "schema synchronization" should be performed.</w:t>
            </w:r>
          </w:p>
          <w:p w14:paraId="73FE86EC" w14:textId="76F1AFF0" w:rsidR="00AA416E" w:rsidRPr="00191EF3" w:rsidRDefault="00AA416E" w:rsidP="00D4348B">
            <w:pPr>
              <w:rPr>
                <w:lang w:val="en-US"/>
              </w:rPr>
            </w:pPr>
            <w:r w:rsidRPr="00AA416E">
              <w:rPr>
                <w:noProof/>
                <w:lang w:val="en-US"/>
              </w:rPr>
              <w:drawing>
                <wp:inline distT="0" distB="0" distL="0" distR="0" wp14:anchorId="30F77423" wp14:editId="701E63F3">
                  <wp:extent cx="2692800" cy="2282400"/>
                  <wp:effectExtent l="0" t="0" r="0" b="381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0" cy="22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068AF89C" w14:textId="77777777" w:rsidR="00CE030E" w:rsidRPr="00390AAE" w:rsidRDefault="00CE030E" w:rsidP="0079244A">
            <w:pPr>
              <w:rPr>
                <w:lang w:val="en-US"/>
              </w:rPr>
            </w:pPr>
          </w:p>
        </w:tc>
      </w:tr>
      <w:tr w:rsidR="00CE030E" w:rsidRPr="00AA416E" w14:paraId="64CE177E" w14:textId="77777777" w:rsidTr="00A45BCD">
        <w:tc>
          <w:tcPr>
            <w:tcW w:w="900" w:type="dxa"/>
          </w:tcPr>
          <w:p w14:paraId="2C6FCA25" w14:textId="58ED45E8" w:rsidR="00CE030E" w:rsidRPr="00AA416E" w:rsidRDefault="00AA416E" w:rsidP="007924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42" w:type="dxa"/>
          </w:tcPr>
          <w:p w14:paraId="74F031AC" w14:textId="77777777" w:rsidR="00CE030E" w:rsidRDefault="00AA416E" w:rsidP="00D4348B">
            <w:pPr>
              <w:rPr>
                <w:lang w:val="en-US"/>
              </w:rPr>
            </w:pPr>
            <w:r w:rsidRPr="00AA416E">
              <w:rPr>
                <w:lang w:val="en-US"/>
              </w:rPr>
              <w:t>Then the data upgrade can be started.</w:t>
            </w:r>
          </w:p>
          <w:p w14:paraId="7F5C16E3" w14:textId="77777777" w:rsidR="00AA416E" w:rsidRDefault="00AA416E" w:rsidP="00D4348B">
            <w:pPr>
              <w:rPr>
                <w:lang w:val="en-US"/>
              </w:rPr>
            </w:pPr>
            <w:r w:rsidRPr="00AA416E">
              <w:rPr>
                <w:noProof/>
                <w:lang w:val="en-US"/>
              </w:rPr>
              <w:drawing>
                <wp:inline distT="0" distB="0" distL="0" distR="0" wp14:anchorId="4AD5733A" wp14:editId="46AFE3D4">
                  <wp:extent cx="2692800" cy="2282400"/>
                  <wp:effectExtent l="0" t="0" r="0" b="381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0" cy="22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ABCF0" w14:textId="482E109B" w:rsidR="00E07989" w:rsidRPr="00191EF3" w:rsidRDefault="00E07989" w:rsidP="00D4348B">
            <w:pPr>
              <w:rPr>
                <w:lang w:val="en-US"/>
              </w:rPr>
            </w:pPr>
            <w:r w:rsidRPr="00E07989">
              <w:rPr>
                <w:lang w:val="en-US"/>
              </w:rPr>
              <w:drawing>
                <wp:inline distT="0" distB="0" distL="0" distR="0" wp14:anchorId="2A3FE07A" wp14:editId="084E7812">
                  <wp:extent cx="1472400" cy="640800"/>
                  <wp:effectExtent l="0" t="0" r="0" b="698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4C1F38AD" w14:textId="77777777" w:rsidR="00CE030E" w:rsidRPr="00390AAE" w:rsidRDefault="00CE030E" w:rsidP="0079244A">
            <w:pPr>
              <w:rPr>
                <w:lang w:val="en-US"/>
              </w:rPr>
            </w:pPr>
          </w:p>
        </w:tc>
      </w:tr>
      <w:tr w:rsidR="00CE030E" w:rsidRPr="00AA416E" w14:paraId="6029EB22" w14:textId="77777777" w:rsidTr="00A45BCD">
        <w:tc>
          <w:tcPr>
            <w:tcW w:w="900" w:type="dxa"/>
          </w:tcPr>
          <w:p w14:paraId="716F6A7B" w14:textId="64C4164D" w:rsidR="00CE030E" w:rsidRPr="00AA416E" w:rsidRDefault="00AA416E" w:rsidP="007924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42" w:type="dxa"/>
          </w:tcPr>
          <w:p w14:paraId="419F2A8B" w14:textId="77777777" w:rsidR="00CE030E" w:rsidRDefault="00AA416E" w:rsidP="00D4348B">
            <w:pPr>
              <w:rPr>
                <w:lang w:val="en-US"/>
              </w:rPr>
            </w:pPr>
            <w:r w:rsidRPr="00AA416E">
              <w:rPr>
                <w:lang w:val="en-US"/>
              </w:rPr>
              <w:t>After the data upgrade, a "schema synchronization" should be performed again.</w:t>
            </w:r>
          </w:p>
          <w:p w14:paraId="5A54E0ED" w14:textId="122FE89F" w:rsidR="00AA416E" w:rsidRPr="00191EF3" w:rsidRDefault="00AA416E" w:rsidP="00D4348B">
            <w:pPr>
              <w:rPr>
                <w:lang w:val="en-US"/>
              </w:rPr>
            </w:pPr>
            <w:r w:rsidRPr="00AA416E">
              <w:rPr>
                <w:noProof/>
                <w:lang w:val="en-US"/>
              </w:rPr>
              <w:lastRenderedPageBreak/>
              <w:drawing>
                <wp:inline distT="0" distB="0" distL="0" distR="0" wp14:anchorId="52FBD23C" wp14:editId="21BD23A9">
                  <wp:extent cx="2692800" cy="2282400"/>
                  <wp:effectExtent l="0" t="0" r="0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0" cy="22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0545C1D6" w14:textId="77777777" w:rsidR="00CE030E" w:rsidRPr="00390AAE" w:rsidRDefault="00CE030E" w:rsidP="0079244A">
            <w:pPr>
              <w:rPr>
                <w:lang w:val="en-US"/>
              </w:rPr>
            </w:pPr>
          </w:p>
        </w:tc>
      </w:tr>
      <w:tr w:rsidR="00FD193B" w:rsidRPr="00E07989" w14:paraId="411B102F" w14:textId="77777777" w:rsidTr="00A45BCD">
        <w:tc>
          <w:tcPr>
            <w:tcW w:w="900" w:type="dxa"/>
          </w:tcPr>
          <w:p w14:paraId="2221FAD1" w14:textId="451C10BC" w:rsidR="00FD193B" w:rsidRPr="00AA416E" w:rsidRDefault="00AA416E" w:rsidP="007924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2" w:type="dxa"/>
          </w:tcPr>
          <w:p w14:paraId="416E50F5" w14:textId="77777777" w:rsidR="00FD193B" w:rsidRDefault="00AA416E" w:rsidP="00D4348B">
            <w:pPr>
              <w:rPr>
                <w:lang w:val="en-US"/>
              </w:rPr>
            </w:pPr>
            <w:r w:rsidRPr="00AA416E">
              <w:rPr>
                <w:lang w:val="en-US"/>
              </w:rPr>
              <w:t>Further steps according to Microsoft upgrade instructions.</w:t>
            </w:r>
          </w:p>
          <w:p w14:paraId="0C9FD71B" w14:textId="4F7CE325" w:rsidR="00AA416E" w:rsidRPr="00191EF3" w:rsidRDefault="00343BA1" w:rsidP="00AA416E">
            <w:pPr>
              <w:rPr>
                <w:lang w:val="en-US"/>
              </w:rPr>
            </w:pPr>
            <w:hyperlink r:id="rId29" w:anchor="Preparedb" w:history="1">
              <w:r w:rsidR="00AA416E" w:rsidRPr="00013DFC">
                <w:rPr>
                  <w:rStyle w:val="Hyperlink"/>
                  <w:lang w:val="en-US"/>
                </w:rPr>
                <w:t>https://docs.microsoft.com/en-us/dynamics365/business-central/dev-itpro/upgrade/upgrade-technical-upgrade-v14-v18#Preparedb</w:t>
              </w:r>
            </w:hyperlink>
          </w:p>
        </w:tc>
        <w:tc>
          <w:tcPr>
            <w:tcW w:w="1094" w:type="dxa"/>
          </w:tcPr>
          <w:p w14:paraId="6B0BDC9B" w14:textId="77777777" w:rsidR="00FD193B" w:rsidRPr="00390AAE" w:rsidRDefault="00FD193B" w:rsidP="0079244A">
            <w:pPr>
              <w:rPr>
                <w:lang w:val="en-US"/>
              </w:rPr>
            </w:pPr>
          </w:p>
        </w:tc>
      </w:tr>
    </w:tbl>
    <w:p w14:paraId="52CB8942" w14:textId="5011B9E2" w:rsidR="00F20784" w:rsidRPr="00102AB1" w:rsidRDefault="00F20784" w:rsidP="00AA416E">
      <w:pPr>
        <w:rPr>
          <w:lang w:val="en-US"/>
        </w:rPr>
      </w:pPr>
    </w:p>
    <w:sectPr w:rsidR="00F20784" w:rsidRPr="00102AB1" w:rsidSect="00FE4F95">
      <w:headerReference w:type="default" r:id="rId30"/>
      <w:footerReference w:type="default" r:id="rId31"/>
      <w:pgSz w:w="11906" w:h="16838" w:code="9"/>
      <w:pgMar w:top="1418" w:right="1080" w:bottom="1440" w:left="1080" w:header="851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DD2D8" w14:textId="77777777" w:rsidR="00343BA1" w:rsidRDefault="00343BA1" w:rsidP="00E55CDB">
      <w:pPr>
        <w:spacing w:after="0" w:line="240" w:lineRule="auto"/>
      </w:pPr>
      <w:r>
        <w:separator/>
      </w:r>
    </w:p>
  </w:endnote>
  <w:endnote w:type="continuationSeparator" w:id="0">
    <w:p w14:paraId="10A7CB81" w14:textId="77777777" w:rsidR="00343BA1" w:rsidRDefault="00343BA1" w:rsidP="00E5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2077" w:type="dxa"/>
      <w:tblInd w:w="-9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700"/>
      <w:gridCol w:w="3704"/>
      <w:gridCol w:w="5673"/>
    </w:tblGrid>
    <w:tr w:rsidR="002F7ECC" w14:paraId="6E3D42C8" w14:textId="77777777" w:rsidTr="002F7ECC">
      <w:trPr>
        <w:trHeight w:val="269"/>
      </w:trPr>
      <w:tc>
        <w:tcPr>
          <w:tcW w:w="2700" w:type="dxa"/>
        </w:tcPr>
        <w:p w14:paraId="6E25D6D7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CKL Software GmbH</w:t>
          </w:r>
        </w:p>
      </w:tc>
      <w:tc>
        <w:tcPr>
          <w:tcW w:w="3704" w:type="dxa"/>
        </w:tcPr>
        <w:p w14:paraId="3CAFE7FF" w14:textId="7746B1D6" w:rsidR="002F7ECC" w:rsidRDefault="00CE2EA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rPr>
              <w:b/>
              <w:color w:val="002060"/>
            </w:rPr>
            <w:t>Head Office</w:t>
          </w:r>
          <w:r w:rsidR="002F7ECC">
            <w:t xml:space="preserve"> +49 40 533 00 99</w:t>
          </w:r>
          <w:r w:rsidR="00E32F50">
            <w:t>9</w:t>
          </w:r>
          <w:r w:rsidR="002F7ECC">
            <w:t>-0</w:t>
          </w:r>
        </w:p>
      </w:tc>
      <w:tc>
        <w:tcPr>
          <w:tcW w:w="5673" w:type="dxa"/>
        </w:tcPr>
        <w:p w14:paraId="4363FF13" w14:textId="77777777" w:rsidR="002F7ECC" w:rsidRPr="0092694F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b/>
            </w:rPr>
          </w:pPr>
          <w:r>
            <w:rPr>
              <w:b/>
              <w:color w:val="002060"/>
            </w:rPr>
            <w:t xml:space="preserve">CKL </w:t>
          </w:r>
          <w:r w:rsidRPr="0092694F">
            <w:rPr>
              <w:b/>
              <w:color w:val="002060"/>
            </w:rPr>
            <w:t>Support</w:t>
          </w:r>
          <w:r>
            <w:rPr>
              <w:b/>
              <w:color w:val="002060"/>
            </w:rPr>
            <w:t xml:space="preserve"> </w:t>
          </w:r>
          <w:r>
            <w:t>+49 40 533 00 999-8</w:t>
          </w:r>
        </w:p>
      </w:tc>
    </w:tr>
    <w:tr w:rsidR="002F7ECC" w14:paraId="15F8525A" w14:textId="77777777" w:rsidTr="002F7ECC">
      <w:trPr>
        <w:trHeight w:val="269"/>
      </w:trPr>
      <w:tc>
        <w:tcPr>
          <w:tcW w:w="2700" w:type="dxa"/>
        </w:tcPr>
        <w:p w14:paraId="3F37EC6A" w14:textId="77A9760E" w:rsidR="002F7ECC" w:rsidRDefault="00E32F50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Luruper Chaussee 125</w:t>
          </w:r>
        </w:p>
      </w:tc>
      <w:tc>
        <w:tcPr>
          <w:tcW w:w="3704" w:type="dxa"/>
        </w:tcPr>
        <w:p w14:paraId="5F757ECA" w14:textId="7B73FDA3" w:rsidR="002F7ECC" w:rsidRDefault="00CE2EA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rPr>
              <w:b/>
              <w:color w:val="002060"/>
            </w:rPr>
            <w:t xml:space="preserve">Distribution </w:t>
          </w:r>
          <w:r w:rsidR="002F7ECC">
            <w:t>+49 40 533 00 999-4</w:t>
          </w:r>
        </w:p>
      </w:tc>
      <w:tc>
        <w:tcPr>
          <w:tcW w:w="5673" w:type="dxa"/>
        </w:tcPr>
        <w:p w14:paraId="398DF4E2" w14:textId="226BAC4F" w:rsidR="002F7ECC" w:rsidRPr="0092694F" w:rsidRDefault="00E32F50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b/>
            </w:rPr>
          </w:pPr>
          <w:r w:rsidRPr="00800004">
            <w:rPr>
              <w:b/>
              <w:color w:val="002060"/>
            </w:rPr>
            <w:t>E-Mail</w:t>
          </w:r>
          <w:r>
            <w:t xml:space="preserve"> </w:t>
          </w:r>
          <w:hyperlink r:id="rId1" w:history="1">
            <w:r w:rsidRPr="00800004">
              <w:rPr>
                <w:rStyle w:val="Hyperlink"/>
                <w:color w:val="494949" w:themeColor="text1" w:themeTint="BF"/>
                <w:u w:val="none"/>
              </w:rPr>
              <w:t>support@ckl-kore.de</w:t>
            </w:r>
          </w:hyperlink>
        </w:p>
      </w:tc>
    </w:tr>
    <w:tr w:rsidR="002F7ECC" w14:paraId="3B4C8617" w14:textId="77777777" w:rsidTr="002F7ECC">
      <w:trPr>
        <w:trHeight w:val="269"/>
      </w:trPr>
      <w:tc>
        <w:tcPr>
          <w:tcW w:w="2700" w:type="dxa"/>
        </w:tcPr>
        <w:p w14:paraId="727C0EC6" w14:textId="477BE681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 xml:space="preserve">Haus </w:t>
          </w:r>
          <w:r w:rsidR="00E32F50">
            <w:t>6 links</w:t>
          </w:r>
        </w:p>
      </w:tc>
      <w:tc>
        <w:tcPr>
          <w:tcW w:w="3704" w:type="dxa"/>
        </w:tcPr>
        <w:p w14:paraId="1C4FB818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 w:rsidRPr="0092694F">
            <w:rPr>
              <w:b/>
              <w:color w:val="002060"/>
            </w:rPr>
            <w:t>E-Mail</w:t>
          </w:r>
          <w:r>
            <w:t xml:space="preserve"> info@ckl-kore.de</w:t>
          </w:r>
        </w:p>
      </w:tc>
      <w:tc>
        <w:tcPr>
          <w:tcW w:w="5673" w:type="dxa"/>
        </w:tcPr>
        <w:p w14:paraId="3956356E" w14:textId="0820FDAA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</w:p>
      </w:tc>
    </w:tr>
    <w:tr w:rsidR="002F7ECC" w:rsidRPr="006E4DF6" w14:paraId="0C8C62C8" w14:textId="77777777" w:rsidTr="002F7ECC">
      <w:trPr>
        <w:trHeight w:val="253"/>
      </w:trPr>
      <w:tc>
        <w:tcPr>
          <w:tcW w:w="2700" w:type="dxa"/>
        </w:tcPr>
        <w:p w14:paraId="01C104FD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DE-22761 Hamburg</w:t>
          </w:r>
        </w:p>
      </w:tc>
      <w:tc>
        <w:tcPr>
          <w:tcW w:w="3704" w:type="dxa"/>
        </w:tcPr>
        <w:p w14:paraId="64E90F36" w14:textId="77777777" w:rsidR="002F7ECC" w:rsidRPr="006E4DF6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lang w:val="en-US"/>
            </w:rPr>
          </w:pPr>
          <w:r>
            <w:rPr>
              <w:b/>
              <w:color w:val="002060"/>
              <w:lang w:val="en-US"/>
            </w:rPr>
            <w:t>Web</w:t>
          </w:r>
          <w:r w:rsidRPr="006E4DF6">
            <w:rPr>
              <w:lang w:val="en-US"/>
            </w:rPr>
            <w:t xml:space="preserve"> www.ckl-kore.de</w:t>
          </w:r>
        </w:p>
      </w:tc>
      <w:tc>
        <w:tcPr>
          <w:tcW w:w="5673" w:type="dxa"/>
        </w:tcPr>
        <w:p w14:paraId="5BF97863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</w:p>
      </w:tc>
    </w:tr>
  </w:tbl>
  <w:p w14:paraId="00B64CF4" w14:textId="77777777" w:rsidR="002F7ECC" w:rsidRPr="006E4DF6" w:rsidRDefault="002F7ECC" w:rsidP="00571405">
    <w:pPr>
      <w:pStyle w:val="Fuzeile"/>
      <w:tabs>
        <w:tab w:val="clear" w:pos="4536"/>
        <w:tab w:val="clear" w:pos="9072"/>
        <w:tab w:val="right" w:pos="7371"/>
        <w:tab w:val="left" w:pos="74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2791E" w14:textId="77777777" w:rsidR="002F7ECC" w:rsidRPr="006E40DE" w:rsidRDefault="002F7ECC" w:rsidP="00761422">
    <w:pPr>
      <w:pStyle w:val="Fuzeile"/>
      <w:tabs>
        <w:tab w:val="clear" w:pos="9072"/>
        <w:tab w:val="right" w:pos="9781"/>
      </w:tabs>
      <w:rPr>
        <w:sz w:val="10"/>
        <w:szCs w:val="10"/>
      </w:rPr>
    </w:pPr>
    <w:r>
      <w:rPr>
        <w:noProof/>
        <w:sz w:val="10"/>
        <w:szCs w:val="10"/>
      </w:rPr>
      <w:drawing>
        <wp:anchor distT="0" distB="0" distL="114300" distR="114300" simplePos="0" relativeHeight="251676672" behindDoc="1" locked="0" layoutInCell="1" allowOverlap="1" wp14:anchorId="3B77D5DE" wp14:editId="7F5483E8">
          <wp:simplePos x="0" y="0"/>
          <wp:positionH relativeFrom="column">
            <wp:posOffset>-228600</wp:posOffset>
          </wp:positionH>
          <wp:positionV relativeFrom="paragraph">
            <wp:posOffset>-120650</wp:posOffset>
          </wp:positionV>
          <wp:extent cx="1471295" cy="409575"/>
          <wp:effectExtent l="0" t="0" r="0" b="9525"/>
          <wp:wrapTight wrapText="bothSides">
            <wp:wrapPolygon edited="0">
              <wp:start x="1119" y="0"/>
              <wp:lineTo x="0" y="4019"/>
              <wp:lineTo x="0" y="17079"/>
              <wp:lineTo x="1119" y="21098"/>
              <wp:lineTo x="4475" y="21098"/>
              <wp:lineTo x="4754" y="21098"/>
              <wp:lineTo x="6153" y="16074"/>
              <wp:lineTo x="21255" y="14065"/>
              <wp:lineTo x="21255" y="7033"/>
              <wp:lineTo x="4475" y="0"/>
              <wp:lineTo x="1119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KL Software w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29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6D5621" w14:textId="74AEB65D" w:rsidR="002F7ECC" w:rsidRPr="00484D9F" w:rsidRDefault="002F7ECC" w:rsidP="00761422">
    <w:pPr>
      <w:pStyle w:val="Fuzeile"/>
      <w:tabs>
        <w:tab w:val="clear" w:pos="9072"/>
        <w:tab w:val="right" w:pos="9741"/>
      </w:tabs>
    </w:pPr>
    <w:r>
      <w:tab/>
    </w:r>
    <w:sdt>
      <w:sdtPr>
        <w:alias w:val="Status"/>
        <w:id w:val="4184668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32F50">
          <w:t>Version: 2.0</w:t>
        </w:r>
      </w:sdtContent>
    </w:sdt>
    <w:r>
      <w:tab/>
      <w:t xml:space="preserve">Stand </w:t>
    </w:r>
    <w:sdt>
      <w:sdtPr>
        <w:alias w:val="Veröffentlichungsdatum"/>
        <w:id w:val="14486421"/>
        <w:dataBinding w:prefixMappings="xmlns:ns0='http://schemas.microsoft.com/office/2006/coverPageProps' " w:xpath="/ns0:CoverPageProperties[1]/ns0:PublishDate[1]" w:storeItemID="{55AF091B-3C7A-41E3-B477-F2FDAA23CFDA}"/>
        <w:date w:fullDate="2021-10-0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E32F50">
          <w:t>01.10.2021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A37D" w14:textId="77777777" w:rsidR="00343BA1" w:rsidRDefault="00343BA1" w:rsidP="00E55CDB">
      <w:pPr>
        <w:spacing w:after="0" w:line="240" w:lineRule="auto"/>
      </w:pPr>
      <w:r>
        <w:separator/>
      </w:r>
    </w:p>
  </w:footnote>
  <w:footnote w:type="continuationSeparator" w:id="0">
    <w:p w14:paraId="4BDF9FEF" w14:textId="77777777" w:rsidR="00343BA1" w:rsidRDefault="00343BA1" w:rsidP="00E5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C301" w14:textId="77777777" w:rsidR="002F7ECC" w:rsidRDefault="002F7ECC">
    <w:pPr>
      <w:pStyle w:val="Kopf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07BE8E4" wp14:editId="3CA25A88">
          <wp:simplePos x="0" y="0"/>
          <wp:positionH relativeFrom="column">
            <wp:posOffset>4476750</wp:posOffset>
          </wp:positionH>
          <wp:positionV relativeFrom="paragraph">
            <wp:posOffset>2540</wp:posOffset>
          </wp:positionV>
          <wp:extent cx="1915200" cy="532800"/>
          <wp:effectExtent l="0" t="0" r="8890" b="635"/>
          <wp:wrapTight wrapText="bothSides">
            <wp:wrapPolygon edited="0">
              <wp:start x="0" y="0"/>
              <wp:lineTo x="0" y="20853"/>
              <wp:lineTo x="21485" y="20853"/>
              <wp:lineTo x="21485" y="0"/>
              <wp:lineTo x="0" y="0"/>
            </wp:wrapPolygon>
          </wp:wrapTight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KL Software w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2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E5B9F" w14:textId="161331EE" w:rsidR="002F7ECC" w:rsidRPr="00333502" w:rsidRDefault="00343BA1" w:rsidP="00761422">
    <w:pPr>
      <w:pStyle w:val="Kopfzeile"/>
      <w:tabs>
        <w:tab w:val="clear" w:pos="4536"/>
        <w:tab w:val="clear" w:pos="9072"/>
        <w:tab w:val="right" w:pos="9741"/>
      </w:tabs>
      <w:ind w:right="1"/>
    </w:pPr>
    <w:sdt>
      <w:sdtPr>
        <w:rPr>
          <w:b/>
          <w:color w:val="625C5C" w:themeColor="accent3"/>
        </w:rPr>
        <w:alias w:val="Titel"/>
        <w:id w:val="14486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32F50">
          <w:rPr>
            <w:b/>
            <w:color w:val="625C5C" w:themeColor="accent3"/>
          </w:rPr>
          <w:t>Valuation</w:t>
        </w:r>
        <w:proofErr w:type="spellEnd"/>
        <w:r w:rsidR="00E32F50">
          <w:rPr>
            <w:b/>
            <w:color w:val="625C5C" w:themeColor="accent3"/>
          </w:rPr>
          <w:t xml:space="preserve"> 365 - Upgrade Routine</w:t>
        </w:r>
      </w:sdtContent>
    </w:sdt>
    <w:r w:rsidR="002F7ECC" w:rsidRPr="0091667E">
      <w:rPr>
        <w:color w:val="625C5C" w:themeColor="accent3"/>
      </w:rPr>
      <w:tab/>
      <w:t xml:space="preserve">Seite </w:t>
    </w:r>
    <w:r w:rsidR="002F7ECC" w:rsidRPr="0091667E">
      <w:rPr>
        <w:color w:val="625C5C" w:themeColor="accent3"/>
      </w:rPr>
      <w:fldChar w:fldCharType="begin"/>
    </w:r>
    <w:r w:rsidR="002F7ECC" w:rsidRPr="0091667E">
      <w:rPr>
        <w:color w:val="625C5C" w:themeColor="accent3"/>
      </w:rPr>
      <w:instrText xml:space="preserve"> PAGE  \* Arabic  \* MERGEFORMAT </w:instrText>
    </w:r>
    <w:r w:rsidR="002F7ECC" w:rsidRPr="0091667E">
      <w:rPr>
        <w:color w:val="625C5C" w:themeColor="accent3"/>
      </w:rPr>
      <w:fldChar w:fldCharType="separate"/>
    </w:r>
    <w:r w:rsidR="002F7ECC">
      <w:rPr>
        <w:noProof/>
        <w:color w:val="625C5C" w:themeColor="accent3"/>
      </w:rPr>
      <w:t>3</w:t>
    </w:r>
    <w:r w:rsidR="002F7ECC" w:rsidRPr="0091667E">
      <w:rPr>
        <w:color w:val="625C5C" w:themeColor="accent3"/>
      </w:rPr>
      <w:fldChar w:fldCharType="end"/>
    </w:r>
    <w:r w:rsidR="002F7ECC" w:rsidRPr="0091667E">
      <w:rPr>
        <w:color w:val="625C5C" w:themeColor="accent3"/>
      </w:rPr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 w:rsidR="002F7ECC" w:rsidRPr="00AA7099">
      <w:rPr>
        <w:noProof/>
        <w:color w:val="625C5C" w:themeColor="accent3"/>
      </w:rPr>
      <w:t>3</w:t>
    </w:r>
    <w:r>
      <w:rPr>
        <w:noProof/>
        <w:color w:val="625C5C" w:themeColor="accent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1B843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A7F6A"/>
    <w:multiLevelType w:val="hybridMultilevel"/>
    <w:tmpl w:val="B4BCFF90"/>
    <w:lvl w:ilvl="0" w:tplc="C5D07A9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92126"/>
    <w:multiLevelType w:val="hybridMultilevel"/>
    <w:tmpl w:val="CA8C1778"/>
    <w:lvl w:ilvl="0" w:tplc="588C6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32C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331BD"/>
    <w:multiLevelType w:val="hybridMultilevel"/>
    <w:tmpl w:val="ACB07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B0ECE"/>
    <w:multiLevelType w:val="hybridMultilevel"/>
    <w:tmpl w:val="4C7CCA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CA5"/>
    <w:multiLevelType w:val="hybridMultilevel"/>
    <w:tmpl w:val="FF0AC2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F2411"/>
    <w:multiLevelType w:val="hybridMultilevel"/>
    <w:tmpl w:val="12908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D689D"/>
    <w:multiLevelType w:val="hybridMultilevel"/>
    <w:tmpl w:val="729A0D64"/>
    <w:lvl w:ilvl="0" w:tplc="588C6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80E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E1347"/>
    <w:multiLevelType w:val="hybridMultilevel"/>
    <w:tmpl w:val="CC625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91F"/>
    <w:multiLevelType w:val="multilevel"/>
    <w:tmpl w:val="FFA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E69ED"/>
    <w:multiLevelType w:val="hybridMultilevel"/>
    <w:tmpl w:val="F0D0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A7"/>
    <w:multiLevelType w:val="hybridMultilevel"/>
    <w:tmpl w:val="4E6E5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13287"/>
    <w:multiLevelType w:val="hybridMultilevel"/>
    <w:tmpl w:val="A544C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B18C9"/>
    <w:multiLevelType w:val="hybridMultilevel"/>
    <w:tmpl w:val="398AC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9490F"/>
    <w:multiLevelType w:val="hybridMultilevel"/>
    <w:tmpl w:val="11A654CC"/>
    <w:lvl w:ilvl="0" w:tplc="EB7EED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10A59"/>
    <w:multiLevelType w:val="multilevel"/>
    <w:tmpl w:val="3768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D4185"/>
    <w:multiLevelType w:val="hybridMultilevel"/>
    <w:tmpl w:val="B2F282BE"/>
    <w:lvl w:ilvl="0" w:tplc="DDEC261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66EC7"/>
    <w:multiLevelType w:val="multilevel"/>
    <w:tmpl w:val="9F10A47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FD1786"/>
    <w:multiLevelType w:val="hybridMultilevel"/>
    <w:tmpl w:val="4EB29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90D0B"/>
    <w:multiLevelType w:val="hybridMultilevel"/>
    <w:tmpl w:val="46546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A2C62"/>
    <w:multiLevelType w:val="multilevel"/>
    <w:tmpl w:val="C1A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738C6"/>
    <w:multiLevelType w:val="hybridMultilevel"/>
    <w:tmpl w:val="E4C2A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50E1"/>
    <w:multiLevelType w:val="hybridMultilevel"/>
    <w:tmpl w:val="CC625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BD2"/>
    <w:multiLevelType w:val="hybridMultilevel"/>
    <w:tmpl w:val="B9A44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56526"/>
    <w:multiLevelType w:val="hybridMultilevel"/>
    <w:tmpl w:val="8334E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65801"/>
    <w:multiLevelType w:val="hybridMultilevel"/>
    <w:tmpl w:val="C96EF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92E2F"/>
    <w:multiLevelType w:val="hybridMultilevel"/>
    <w:tmpl w:val="A2F621E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B23"/>
    <w:multiLevelType w:val="hybridMultilevel"/>
    <w:tmpl w:val="C09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36799"/>
    <w:multiLevelType w:val="hybridMultilevel"/>
    <w:tmpl w:val="46382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55208"/>
    <w:multiLevelType w:val="hybridMultilevel"/>
    <w:tmpl w:val="A5540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6512F"/>
    <w:multiLevelType w:val="hybridMultilevel"/>
    <w:tmpl w:val="8FFA0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42D51"/>
    <w:multiLevelType w:val="hybridMultilevel"/>
    <w:tmpl w:val="3B6AA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849E6"/>
    <w:multiLevelType w:val="hybridMultilevel"/>
    <w:tmpl w:val="B83C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21AFB"/>
    <w:multiLevelType w:val="multilevel"/>
    <w:tmpl w:val="ABC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472C9"/>
    <w:multiLevelType w:val="hybridMultilevel"/>
    <w:tmpl w:val="AF4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44C71"/>
    <w:multiLevelType w:val="hybridMultilevel"/>
    <w:tmpl w:val="9796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25801"/>
    <w:multiLevelType w:val="hybridMultilevel"/>
    <w:tmpl w:val="E294E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F6CCD"/>
    <w:multiLevelType w:val="hybridMultilevel"/>
    <w:tmpl w:val="85BC15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B62DA"/>
    <w:multiLevelType w:val="hybridMultilevel"/>
    <w:tmpl w:val="B0F8A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73C67"/>
    <w:multiLevelType w:val="hybridMultilevel"/>
    <w:tmpl w:val="9996A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B357A"/>
    <w:multiLevelType w:val="hybridMultilevel"/>
    <w:tmpl w:val="2F9CB8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7FC7"/>
    <w:multiLevelType w:val="hybridMultilevel"/>
    <w:tmpl w:val="18F4A332"/>
    <w:lvl w:ilvl="0" w:tplc="228814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A11F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3"/>
  </w:num>
  <w:num w:numId="5">
    <w:abstractNumId w:val="44"/>
  </w:num>
  <w:num w:numId="6">
    <w:abstractNumId w:val="19"/>
  </w:num>
  <w:num w:numId="7">
    <w:abstractNumId w:val="28"/>
  </w:num>
  <w:num w:numId="8">
    <w:abstractNumId w:val="32"/>
  </w:num>
  <w:num w:numId="9">
    <w:abstractNumId w:val="33"/>
  </w:num>
  <w:num w:numId="10">
    <w:abstractNumId w:val="27"/>
  </w:num>
  <w:num w:numId="11">
    <w:abstractNumId w:val="20"/>
  </w:num>
  <w:num w:numId="12">
    <w:abstractNumId w:val="11"/>
  </w:num>
  <w:num w:numId="13">
    <w:abstractNumId w:val="17"/>
  </w:num>
  <w:num w:numId="14">
    <w:abstractNumId w:val="31"/>
  </w:num>
  <w:num w:numId="15">
    <w:abstractNumId w:val="22"/>
  </w:num>
  <w:num w:numId="16">
    <w:abstractNumId w:val="13"/>
  </w:num>
  <w:num w:numId="17">
    <w:abstractNumId w:val="26"/>
  </w:num>
  <w:num w:numId="18">
    <w:abstractNumId w:val="35"/>
  </w:num>
  <w:num w:numId="19">
    <w:abstractNumId w:val="29"/>
  </w:num>
  <w:num w:numId="20">
    <w:abstractNumId w:val="0"/>
  </w:num>
  <w:num w:numId="21">
    <w:abstractNumId w:val="21"/>
  </w:num>
  <w:num w:numId="22">
    <w:abstractNumId w:val="5"/>
  </w:num>
  <w:num w:numId="23">
    <w:abstractNumId w:val="6"/>
  </w:num>
  <w:num w:numId="24">
    <w:abstractNumId w:val="14"/>
  </w:num>
  <w:num w:numId="25">
    <w:abstractNumId w:val="23"/>
  </w:num>
  <w:num w:numId="26">
    <w:abstractNumId w:val="16"/>
  </w:num>
  <w:num w:numId="27">
    <w:abstractNumId w:val="41"/>
  </w:num>
  <w:num w:numId="28">
    <w:abstractNumId w:val="40"/>
  </w:num>
  <w:num w:numId="29">
    <w:abstractNumId w:val="42"/>
  </w:num>
  <w:num w:numId="30">
    <w:abstractNumId w:val="39"/>
  </w:num>
  <w:num w:numId="31">
    <w:abstractNumId w:val="7"/>
  </w:num>
  <w:num w:numId="32">
    <w:abstractNumId w:val="2"/>
  </w:num>
  <w:num w:numId="33">
    <w:abstractNumId w:val="37"/>
  </w:num>
  <w:num w:numId="34">
    <w:abstractNumId w:val="38"/>
  </w:num>
  <w:num w:numId="35">
    <w:abstractNumId w:val="25"/>
  </w:num>
  <w:num w:numId="36">
    <w:abstractNumId w:val="30"/>
  </w:num>
  <w:num w:numId="37">
    <w:abstractNumId w:val="24"/>
  </w:num>
  <w:num w:numId="38">
    <w:abstractNumId w:val="4"/>
  </w:num>
  <w:num w:numId="39">
    <w:abstractNumId w:val="8"/>
  </w:num>
  <w:num w:numId="40">
    <w:abstractNumId w:val="43"/>
  </w:num>
  <w:num w:numId="41">
    <w:abstractNumId w:val="15"/>
  </w:num>
  <w:num w:numId="42">
    <w:abstractNumId w:val="10"/>
  </w:num>
  <w:num w:numId="43">
    <w:abstractNumId w:val="34"/>
  </w:num>
  <w:num w:numId="44">
    <w:abstractNumId w:val="3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9"/>
  <w:autoHyphenation/>
  <w:hyphenationZone w:val="14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B"/>
    <w:rsid w:val="000055D9"/>
    <w:rsid w:val="00022728"/>
    <w:rsid w:val="00022E9A"/>
    <w:rsid w:val="00030F78"/>
    <w:rsid w:val="00044133"/>
    <w:rsid w:val="00044739"/>
    <w:rsid w:val="00046C1D"/>
    <w:rsid w:val="0006279D"/>
    <w:rsid w:val="00062909"/>
    <w:rsid w:val="00067065"/>
    <w:rsid w:val="0007421C"/>
    <w:rsid w:val="00074862"/>
    <w:rsid w:val="00075DCE"/>
    <w:rsid w:val="00080643"/>
    <w:rsid w:val="000826EF"/>
    <w:rsid w:val="00096D2C"/>
    <w:rsid w:val="0009715F"/>
    <w:rsid w:val="000C67BA"/>
    <w:rsid w:val="000D2FF1"/>
    <w:rsid w:val="000D490D"/>
    <w:rsid w:val="000E0B06"/>
    <w:rsid w:val="000E3F03"/>
    <w:rsid w:val="000E5F59"/>
    <w:rsid w:val="000F1010"/>
    <w:rsid w:val="000F249D"/>
    <w:rsid w:val="000F4CF4"/>
    <w:rsid w:val="001002EE"/>
    <w:rsid w:val="00102AB1"/>
    <w:rsid w:val="00106C3D"/>
    <w:rsid w:val="00122F24"/>
    <w:rsid w:val="00144BE5"/>
    <w:rsid w:val="00145BFC"/>
    <w:rsid w:val="001504AC"/>
    <w:rsid w:val="00150635"/>
    <w:rsid w:val="00151449"/>
    <w:rsid w:val="00167642"/>
    <w:rsid w:val="00175EDC"/>
    <w:rsid w:val="001811B5"/>
    <w:rsid w:val="00185875"/>
    <w:rsid w:val="00187CFA"/>
    <w:rsid w:val="00190483"/>
    <w:rsid w:val="00191EF3"/>
    <w:rsid w:val="0019465E"/>
    <w:rsid w:val="00195FD8"/>
    <w:rsid w:val="00196BB3"/>
    <w:rsid w:val="001B0494"/>
    <w:rsid w:val="001B3FBD"/>
    <w:rsid w:val="001C179D"/>
    <w:rsid w:val="001C32B6"/>
    <w:rsid w:val="001D6C8B"/>
    <w:rsid w:val="001E14C0"/>
    <w:rsid w:val="001E1A70"/>
    <w:rsid w:val="001F0D2C"/>
    <w:rsid w:val="001F60AE"/>
    <w:rsid w:val="001F6547"/>
    <w:rsid w:val="0020193C"/>
    <w:rsid w:val="002033CB"/>
    <w:rsid w:val="00204046"/>
    <w:rsid w:val="00204C46"/>
    <w:rsid w:val="00223BA3"/>
    <w:rsid w:val="00230E4A"/>
    <w:rsid w:val="00250D0A"/>
    <w:rsid w:val="00253C72"/>
    <w:rsid w:val="00260563"/>
    <w:rsid w:val="0026466B"/>
    <w:rsid w:val="002702E5"/>
    <w:rsid w:val="00272E1F"/>
    <w:rsid w:val="00273F4D"/>
    <w:rsid w:val="002803DF"/>
    <w:rsid w:val="00292B12"/>
    <w:rsid w:val="002A3EB2"/>
    <w:rsid w:val="002A5C9A"/>
    <w:rsid w:val="002C2898"/>
    <w:rsid w:val="002C2F84"/>
    <w:rsid w:val="002C69BA"/>
    <w:rsid w:val="002C6D33"/>
    <w:rsid w:val="002C6E53"/>
    <w:rsid w:val="002C7736"/>
    <w:rsid w:val="002E2B16"/>
    <w:rsid w:val="002F0D48"/>
    <w:rsid w:val="002F7ECC"/>
    <w:rsid w:val="00302101"/>
    <w:rsid w:val="00310EC1"/>
    <w:rsid w:val="00314946"/>
    <w:rsid w:val="0031545A"/>
    <w:rsid w:val="00316068"/>
    <w:rsid w:val="003210B9"/>
    <w:rsid w:val="0032217A"/>
    <w:rsid w:val="0032354B"/>
    <w:rsid w:val="00332104"/>
    <w:rsid w:val="00333502"/>
    <w:rsid w:val="00333EC7"/>
    <w:rsid w:val="00341524"/>
    <w:rsid w:val="00341539"/>
    <w:rsid w:val="00343BA1"/>
    <w:rsid w:val="0035293C"/>
    <w:rsid w:val="00353A85"/>
    <w:rsid w:val="00361EE3"/>
    <w:rsid w:val="00370727"/>
    <w:rsid w:val="00371E96"/>
    <w:rsid w:val="0037225C"/>
    <w:rsid w:val="003724BE"/>
    <w:rsid w:val="00372B6C"/>
    <w:rsid w:val="00385CC2"/>
    <w:rsid w:val="00390AAE"/>
    <w:rsid w:val="00391F27"/>
    <w:rsid w:val="00392494"/>
    <w:rsid w:val="00392E5D"/>
    <w:rsid w:val="003965B2"/>
    <w:rsid w:val="003966C0"/>
    <w:rsid w:val="003969BA"/>
    <w:rsid w:val="0039790F"/>
    <w:rsid w:val="003B17A1"/>
    <w:rsid w:val="003C1161"/>
    <w:rsid w:val="003D0BCF"/>
    <w:rsid w:val="003D1D8C"/>
    <w:rsid w:val="003D7614"/>
    <w:rsid w:val="003E2FBD"/>
    <w:rsid w:val="003F10E8"/>
    <w:rsid w:val="003F4B77"/>
    <w:rsid w:val="00404616"/>
    <w:rsid w:val="00404902"/>
    <w:rsid w:val="00421C14"/>
    <w:rsid w:val="0043240C"/>
    <w:rsid w:val="00440BD9"/>
    <w:rsid w:val="00456C76"/>
    <w:rsid w:val="004575C1"/>
    <w:rsid w:val="0046339B"/>
    <w:rsid w:val="00473529"/>
    <w:rsid w:val="00484D9F"/>
    <w:rsid w:val="00486251"/>
    <w:rsid w:val="00491F1F"/>
    <w:rsid w:val="004A5A88"/>
    <w:rsid w:val="004A7A86"/>
    <w:rsid w:val="004B5BBD"/>
    <w:rsid w:val="004D49F6"/>
    <w:rsid w:val="004D4DBB"/>
    <w:rsid w:val="004E1C97"/>
    <w:rsid w:val="004E1E25"/>
    <w:rsid w:val="004E3ADE"/>
    <w:rsid w:val="004E6964"/>
    <w:rsid w:val="004E6E54"/>
    <w:rsid w:val="004E74B4"/>
    <w:rsid w:val="004E7AAE"/>
    <w:rsid w:val="004F4AFB"/>
    <w:rsid w:val="00503576"/>
    <w:rsid w:val="00503656"/>
    <w:rsid w:val="00503E25"/>
    <w:rsid w:val="005060D7"/>
    <w:rsid w:val="00512E01"/>
    <w:rsid w:val="005170EE"/>
    <w:rsid w:val="005218E5"/>
    <w:rsid w:val="00524272"/>
    <w:rsid w:val="00525B6B"/>
    <w:rsid w:val="00533EAA"/>
    <w:rsid w:val="005503C3"/>
    <w:rsid w:val="00553B5E"/>
    <w:rsid w:val="00571405"/>
    <w:rsid w:val="00572CCC"/>
    <w:rsid w:val="00573827"/>
    <w:rsid w:val="00576855"/>
    <w:rsid w:val="00581E65"/>
    <w:rsid w:val="00594564"/>
    <w:rsid w:val="0059569B"/>
    <w:rsid w:val="005A0090"/>
    <w:rsid w:val="005A3E3B"/>
    <w:rsid w:val="005A414C"/>
    <w:rsid w:val="005B0BBE"/>
    <w:rsid w:val="005D404F"/>
    <w:rsid w:val="005D6F25"/>
    <w:rsid w:val="00610FE9"/>
    <w:rsid w:val="0061751C"/>
    <w:rsid w:val="0061764A"/>
    <w:rsid w:val="00627508"/>
    <w:rsid w:val="006373C3"/>
    <w:rsid w:val="006518E9"/>
    <w:rsid w:val="00663605"/>
    <w:rsid w:val="006707F5"/>
    <w:rsid w:val="006709DE"/>
    <w:rsid w:val="00681651"/>
    <w:rsid w:val="00682512"/>
    <w:rsid w:val="006970F3"/>
    <w:rsid w:val="006B0F47"/>
    <w:rsid w:val="006B4D21"/>
    <w:rsid w:val="006B4F17"/>
    <w:rsid w:val="006C1101"/>
    <w:rsid w:val="006C1396"/>
    <w:rsid w:val="006C2F65"/>
    <w:rsid w:val="006C5B72"/>
    <w:rsid w:val="006D1F1C"/>
    <w:rsid w:val="006E0A3E"/>
    <w:rsid w:val="006E1506"/>
    <w:rsid w:val="006E40DE"/>
    <w:rsid w:val="006E4DF6"/>
    <w:rsid w:val="006E5803"/>
    <w:rsid w:val="006E72EA"/>
    <w:rsid w:val="006E7678"/>
    <w:rsid w:val="006F2E70"/>
    <w:rsid w:val="006F68CC"/>
    <w:rsid w:val="00702164"/>
    <w:rsid w:val="00702365"/>
    <w:rsid w:val="0070333B"/>
    <w:rsid w:val="0071441B"/>
    <w:rsid w:val="00721006"/>
    <w:rsid w:val="007265D7"/>
    <w:rsid w:val="00747D3F"/>
    <w:rsid w:val="00761422"/>
    <w:rsid w:val="00765AB6"/>
    <w:rsid w:val="00773B85"/>
    <w:rsid w:val="00777422"/>
    <w:rsid w:val="00781B14"/>
    <w:rsid w:val="00782B11"/>
    <w:rsid w:val="00791FC8"/>
    <w:rsid w:val="0079244A"/>
    <w:rsid w:val="00793789"/>
    <w:rsid w:val="0079746C"/>
    <w:rsid w:val="007A3798"/>
    <w:rsid w:val="007B21E2"/>
    <w:rsid w:val="007B480D"/>
    <w:rsid w:val="007C1A7A"/>
    <w:rsid w:val="007C7E09"/>
    <w:rsid w:val="007D5D63"/>
    <w:rsid w:val="007F29B6"/>
    <w:rsid w:val="007F5B62"/>
    <w:rsid w:val="00800004"/>
    <w:rsid w:val="00812598"/>
    <w:rsid w:val="008243CF"/>
    <w:rsid w:val="0083411F"/>
    <w:rsid w:val="0084057B"/>
    <w:rsid w:val="00840C59"/>
    <w:rsid w:val="00840D2A"/>
    <w:rsid w:val="00846FA3"/>
    <w:rsid w:val="00853F38"/>
    <w:rsid w:val="00854DFA"/>
    <w:rsid w:val="00863F6E"/>
    <w:rsid w:val="00871ABB"/>
    <w:rsid w:val="00875128"/>
    <w:rsid w:val="00876BE9"/>
    <w:rsid w:val="0087796A"/>
    <w:rsid w:val="008828FE"/>
    <w:rsid w:val="00893B84"/>
    <w:rsid w:val="00894346"/>
    <w:rsid w:val="0089500F"/>
    <w:rsid w:val="008B3BCE"/>
    <w:rsid w:val="008C09CB"/>
    <w:rsid w:val="008C0B2B"/>
    <w:rsid w:val="008C1F67"/>
    <w:rsid w:val="008C29C1"/>
    <w:rsid w:val="008C3418"/>
    <w:rsid w:val="008C4B46"/>
    <w:rsid w:val="008D46EA"/>
    <w:rsid w:val="008D580F"/>
    <w:rsid w:val="009061E3"/>
    <w:rsid w:val="00911F06"/>
    <w:rsid w:val="00915C87"/>
    <w:rsid w:val="0091667E"/>
    <w:rsid w:val="00920D2A"/>
    <w:rsid w:val="00923CEA"/>
    <w:rsid w:val="00925286"/>
    <w:rsid w:val="0092694F"/>
    <w:rsid w:val="00927B7B"/>
    <w:rsid w:val="00940200"/>
    <w:rsid w:val="00940DFA"/>
    <w:rsid w:val="00942C00"/>
    <w:rsid w:val="009438D3"/>
    <w:rsid w:val="00944049"/>
    <w:rsid w:val="00951605"/>
    <w:rsid w:val="00952274"/>
    <w:rsid w:val="00952400"/>
    <w:rsid w:val="00952E32"/>
    <w:rsid w:val="00957AB6"/>
    <w:rsid w:val="00973883"/>
    <w:rsid w:val="00975531"/>
    <w:rsid w:val="00983636"/>
    <w:rsid w:val="00991000"/>
    <w:rsid w:val="009925E8"/>
    <w:rsid w:val="009A5A77"/>
    <w:rsid w:val="009A5B10"/>
    <w:rsid w:val="009B10DF"/>
    <w:rsid w:val="009C4B82"/>
    <w:rsid w:val="009D0325"/>
    <w:rsid w:val="009D2637"/>
    <w:rsid w:val="009D4829"/>
    <w:rsid w:val="009D4B83"/>
    <w:rsid w:val="009D669B"/>
    <w:rsid w:val="009D7F4E"/>
    <w:rsid w:val="009E1FDC"/>
    <w:rsid w:val="009E7984"/>
    <w:rsid w:val="009F32E4"/>
    <w:rsid w:val="00A003D5"/>
    <w:rsid w:val="00A1138B"/>
    <w:rsid w:val="00A21FFE"/>
    <w:rsid w:val="00A34DE6"/>
    <w:rsid w:val="00A45BCD"/>
    <w:rsid w:val="00A55EB1"/>
    <w:rsid w:val="00A776A6"/>
    <w:rsid w:val="00A77DDA"/>
    <w:rsid w:val="00A836E9"/>
    <w:rsid w:val="00AA073B"/>
    <w:rsid w:val="00AA416E"/>
    <w:rsid w:val="00AA7099"/>
    <w:rsid w:val="00AB194B"/>
    <w:rsid w:val="00AB2EDB"/>
    <w:rsid w:val="00AB7081"/>
    <w:rsid w:val="00AC2D36"/>
    <w:rsid w:val="00AC2E69"/>
    <w:rsid w:val="00AC5F74"/>
    <w:rsid w:val="00AD4FEE"/>
    <w:rsid w:val="00AE4437"/>
    <w:rsid w:val="00AF2579"/>
    <w:rsid w:val="00B031E8"/>
    <w:rsid w:val="00B05328"/>
    <w:rsid w:val="00B150BF"/>
    <w:rsid w:val="00B31580"/>
    <w:rsid w:val="00B43B62"/>
    <w:rsid w:val="00B47675"/>
    <w:rsid w:val="00B5122C"/>
    <w:rsid w:val="00B53907"/>
    <w:rsid w:val="00B551B5"/>
    <w:rsid w:val="00B64B94"/>
    <w:rsid w:val="00B71CBC"/>
    <w:rsid w:val="00B76A6D"/>
    <w:rsid w:val="00B84BD8"/>
    <w:rsid w:val="00B865D4"/>
    <w:rsid w:val="00B87822"/>
    <w:rsid w:val="00B91F0B"/>
    <w:rsid w:val="00B96180"/>
    <w:rsid w:val="00BA4554"/>
    <w:rsid w:val="00BB1D28"/>
    <w:rsid w:val="00BB3B2B"/>
    <w:rsid w:val="00BC29EB"/>
    <w:rsid w:val="00BC3E5B"/>
    <w:rsid w:val="00BC6D0C"/>
    <w:rsid w:val="00BD0995"/>
    <w:rsid w:val="00BE3BB2"/>
    <w:rsid w:val="00BF1C4C"/>
    <w:rsid w:val="00BF3EA1"/>
    <w:rsid w:val="00BF5D42"/>
    <w:rsid w:val="00BF7EE8"/>
    <w:rsid w:val="00C067B4"/>
    <w:rsid w:val="00C12070"/>
    <w:rsid w:val="00C1303E"/>
    <w:rsid w:val="00C17FE2"/>
    <w:rsid w:val="00C25BC4"/>
    <w:rsid w:val="00C375A0"/>
    <w:rsid w:val="00C44B4F"/>
    <w:rsid w:val="00C45C5A"/>
    <w:rsid w:val="00C54167"/>
    <w:rsid w:val="00C5539D"/>
    <w:rsid w:val="00C600B7"/>
    <w:rsid w:val="00C66F60"/>
    <w:rsid w:val="00C73FBD"/>
    <w:rsid w:val="00C900F9"/>
    <w:rsid w:val="00C92402"/>
    <w:rsid w:val="00C94AD1"/>
    <w:rsid w:val="00C95862"/>
    <w:rsid w:val="00CA3C45"/>
    <w:rsid w:val="00CB0940"/>
    <w:rsid w:val="00CB3966"/>
    <w:rsid w:val="00CB4E84"/>
    <w:rsid w:val="00CC3A40"/>
    <w:rsid w:val="00CC73D4"/>
    <w:rsid w:val="00CD2178"/>
    <w:rsid w:val="00CD21AF"/>
    <w:rsid w:val="00CD345F"/>
    <w:rsid w:val="00CE030E"/>
    <w:rsid w:val="00CE2EAC"/>
    <w:rsid w:val="00CE35FA"/>
    <w:rsid w:val="00CE430F"/>
    <w:rsid w:val="00D00856"/>
    <w:rsid w:val="00D04BC8"/>
    <w:rsid w:val="00D04BF2"/>
    <w:rsid w:val="00D0528D"/>
    <w:rsid w:val="00D05D80"/>
    <w:rsid w:val="00D15274"/>
    <w:rsid w:val="00D17F9C"/>
    <w:rsid w:val="00D26AE1"/>
    <w:rsid w:val="00D30D6B"/>
    <w:rsid w:val="00D36E23"/>
    <w:rsid w:val="00D40955"/>
    <w:rsid w:val="00D4348B"/>
    <w:rsid w:val="00D43F31"/>
    <w:rsid w:val="00D60852"/>
    <w:rsid w:val="00D71DE0"/>
    <w:rsid w:val="00D7488B"/>
    <w:rsid w:val="00D77F3E"/>
    <w:rsid w:val="00D854AC"/>
    <w:rsid w:val="00DA5AC9"/>
    <w:rsid w:val="00DB60B3"/>
    <w:rsid w:val="00DB7506"/>
    <w:rsid w:val="00DD0505"/>
    <w:rsid w:val="00DD05BA"/>
    <w:rsid w:val="00DD071F"/>
    <w:rsid w:val="00DD25B0"/>
    <w:rsid w:val="00DD5B63"/>
    <w:rsid w:val="00DE1838"/>
    <w:rsid w:val="00DE522F"/>
    <w:rsid w:val="00DF399C"/>
    <w:rsid w:val="00E07989"/>
    <w:rsid w:val="00E102FA"/>
    <w:rsid w:val="00E13E4E"/>
    <w:rsid w:val="00E155C9"/>
    <w:rsid w:val="00E15863"/>
    <w:rsid w:val="00E17A2B"/>
    <w:rsid w:val="00E30F35"/>
    <w:rsid w:val="00E32F50"/>
    <w:rsid w:val="00E36179"/>
    <w:rsid w:val="00E40419"/>
    <w:rsid w:val="00E43A05"/>
    <w:rsid w:val="00E43ADC"/>
    <w:rsid w:val="00E54D92"/>
    <w:rsid w:val="00E55CDB"/>
    <w:rsid w:val="00E64545"/>
    <w:rsid w:val="00E7302E"/>
    <w:rsid w:val="00E80273"/>
    <w:rsid w:val="00E80C72"/>
    <w:rsid w:val="00E847CC"/>
    <w:rsid w:val="00EA3127"/>
    <w:rsid w:val="00EB239B"/>
    <w:rsid w:val="00EC044A"/>
    <w:rsid w:val="00EC1224"/>
    <w:rsid w:val="00EC1B6D"/>
    <w:rsid w:val="00EC6C19"/>
    <w:rsid w:val="00EC7FBF"/>
    <w:rsid w:val="00F0472C"/>
    <w:rsid w:val="00F05366"/>
    <w:rsid w:val="00F06894"/>
    <w:rsid w:val="00F1208B"/>
    <w:rsid w:val="00F20784"/>
    <w:rsid w:val="00F245C9"/>
    <w:rsid w:val="00F24637"/>
    <w:rsid w:val="00F26A2A"/>
    <w:rsid w:val="00F3155C"/>
    <w:rsid w:val="00F35126"/>
    <w:rsid w:val="00F64AAD"/>
    <w:rsid w:val="00F66C5C"/>
    <w:rsid w:val="00F73EFF"/>
    <w:rsid w:val="00F80EFC"/>
    <w:rsid w:val="00F840E8"/>
    <w:rsid w:val="00F90D7A"/>
    <w:rsid w:val="00F93972"/>
    <w:rsid w:val="00F9562C"/>
    <w:rsid w:val="00F960DC"/>
    <w:rsid w:val="00FA07C0"/>
    <w:rsid w:val="00FA3066"/>
    <w:rsid w:val="00FA3E1D"/>
    <w:rsid w:val="00FA7275"/>
    <w:rsid w:val="00FA7300"/>
    <w:rsid w:val="00FA76E8"/>
    <w:rsid w:val="00FD193B"/>
    <w:rsid w:val="00FD2389"/>
    <w:rsid w:val="00FE4F95"/>
    <w:rsid w:val="00FE6B5A"/>
    <w:rsid w:val="00FF11E6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7F9D5"/>
  <w15:docId w15:val="{8A126409-19E9-41AF-9610-83887A3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CEA"/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3411F"/>
    <w:pPr>
      <w:keepNext/>
      <w:keepLines/>
      <w:pageBreakBefore/>
      <w:numPr>
        <w:numId w:val="6"/>
      </w:numPr>
      <w:pBdr>
        <w:bottom w:val="single" w:sz="2" w:space="1" w:color="625C5C" w:themeColor="accent3"/>
      </w:pBdr>
      <w:spacing w:before="480" w:after="120"/>
      <w:ind w:left="425" w:hanging="425"/>
      <w:outlineLvl w:val="0"/>
    </w:pPr>
    <w:rPr>
      <w:rFonts w:eastAsiaTheme="majorEastAsia" w:cstheme="majorBidi"/>
      <w:b/>
      <w:bCs/>
      <w:caps/>
      <w:color w:val="00206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CEA"/>
    <w:pPr>
      <w:keepNext/>
      <w:keepLines/>
      <w:numPr>
        <w:ilvl w:val="1"/>
        <w:numId w:val="6"/>
      </w:numPr>
      <w:spacing w:before="200" w:after="120"/>
      <w:ind w:left="567" w:hanging="567"/>
      <w:outlineLvl w:val="1"/>
    </w:pPr>
    <w:rPr>
      <w:rFonts w:eastAsiaTheme="majorEastAsia" w:cstheme="majorBidi"/>
      <w:b/>
      <w:bCs/>
      <w:color w:val="00206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3CEA"/>
    <w:pPr>
      <w:keepNext/>
      <w:keepLines/>
      <w:numPr>
        <w:ilvl w:val="2"/>
        <w:numId w:val="6"/>
      </w:numPr>
      <w:spacing w:before="200" w:after="120"/>
      <w:ind w:left="709" w:hanging="709"/>
      <w:outlineLvl w:val="2"/>
    </w:pPr>
    <w:rPr>
      <w:rFonts w:eastAsiaTheme="majorEastAsia" w:cstheme="majorBidi"/>
      <w:bCs/>
      <w:color w:val="002060"/>
      <w:sz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23CEA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002060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23CEA"/>
    <w:pPr>
      <w:keepNext/>
      <w:keepLines/>
      <w:spacing w:before="200" w:after="0"/>
      <w:outlineLvl w:val="4"/>
    </w:pPr>
    <w:rPr>
      <w:rFonts w:eastAsiaTheme="majorEastAsia" w:cstheme="majorBidi"/>
      <w:color w:val="002060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923CE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002060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923CE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206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923CEA"/>
    <w:pPr>
      <w:keepNext/>
      <w:keepLines/>
      <w:spacing w:before="40" w:after="0"/>
      <w:outlineLvl w:val="7"/>
    </w:pPr>
    <w:rPr>
      <w:rFonts w:eastAsiaTheme="majorEastAsia" w:cstheme="majorBidi"/>
      <w:color w:val="323232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3CEA"/>
    <w:rPr>
      <w:rFonts w:ascii="Open Sans Light" w:eastAsiaTheme="majorEastAsia" w:hAnsi="Open Sans Light" w:cstheme="majorBidi"/>
      <w:b/>
      <w:bCs/>
      <w:color w:val="002060"/>
      <w:sz w:val="24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411F"/>
    <w:rPr>
      <w:rFonts w:ascii="Open Sans Light" w:eastAsiaTheme="majorEastAsia" w:hAnsi="Open Sans Light" w:cstheme="majorBidi"/>
      <w:b/>
      <w:bCs/>
      <w:caps/>
      <w:color w:val="00206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3CEA"/>
    <w:rPr>
      <w:rFonts w:ascii="Open Sans Light" w:eastAsiaTheme="majorEastAsia" w:hAnsi="Open Sans Light" w:cstheme="majorBidi"/>
      <w:bCs/>
      <w:color w:val="00206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CEA"/>
    <w:rPr>
      <w:rFonts w:ascii="Open Sans Light" w:eastAsiaTheme="majorEastAsia" w:hAnsi="Open Sans Light" w:cstheme="majorBidi"/>
      <w:b/>
      <w:bCs/>
      <w:iCs/>
      <w:color w:val="002060"/>
    </w:rPr>
  </w:style>
  <w:style w:type="paragraph" w:styleId="Titel">
    <w:name w:val="Title"/>
    <w:basedOn w:val="Standard"/>
    <w:next w:val="Standard"/>
    <w:link w:val="TitelZchn"/>
    <w:uiPriority w:val="10"/>
    <w:qFormat/>
    <w:rsid w:val="00923CEA"/>
    <w:pPr>
      <w:spacing w:after="300" w:line="240" w:lineRule="auto"/>
      <w:contextualSpacing/>
    </w:pPr>
    <w:rPr>
      <w:rFonts w:eastAsiaTheme="majorEastAsia" w:cstheme="majorBidi"/>
      <w:caps/>
      <w:color w:val="00206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3CEA"/>
    <w:rPr>
      <w:rFonts w:ascii="Open Sans Light" w:eastAsiaTheme="majorEastAsia" w:hAnsi="Open Sans Light" w:cstheme="majorBidi"/>
      <w:caps/>
      <w:color w:val="002060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CEA"/>
    <w:rPr>
      <w:rFonts w:ascii="Open Sans Light" w:eastAsiaTheme="majorEastAsia" w:hAnsi="Open Sans Light" w:cstheme="majorBidi"/>
      <w:color w:val="0020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23CEA"/>
    <w:rPr>
      <w:rFonts w:ascii="Open Sans Light" w:eastAsiaTheme="majorEastAsia" w:hAnsi="Open Sans Light" w:cstheme="majorBidi"/>
      <w:i/>
      <w:iCs/>
      <w:color w:val="002060"/>
    </w:rPr>
  </w:style>
  <w:style w:type="paragraph" w:styleId="KeinLeerraum">
    <w:name w:val="No Spacing"/>
    <w:autoRedefine/>
    <w:uiPriority w:val="1"/>
    <w:qFormat/>
    <w:rsid w:val="00C54167"/>
    <w:pPr>
      <w:spacing w:after="0" w:line="240" w:lineRule="auto"/>
    </w:pPr>
    <w:rPr>
      <w:rFonts w:ascii="Open Sans Light" w:hAnsi="Open Sans Ligh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CEA"/>
    <w:pPr>
      <w:numPr>
        <w:ilvl w:val="1"/>
      </w:numPr>
    </w:pPr>
    <w:rPr>
      <w:rFonts w:eastAsiaTheme="majorEastAsia" w:cstheme="majorBidi"/>
      <w:iCs/>
      <w:caps/>
      <w:color w:val="494949" w:themeColor="text1" w:themeTint="B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CEA"/>
    <w:rPr>
      <w:rFonts w:ascii="Open Sans Light" w:eastAsiaTheme="majorEastAsia" w:hAnsi="Open Sans Light" w:cstheme="majorBidi"/>
      <w:iCs/>
      <w:caps/>
      <w:color w:val="494949" w:themeColor="text1" w:themeTint="BF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292B12"/>
    <w:rPr>
      <w:iCs/>
      <w:color w:val="002060"/>
    </w:rPr>
  </w:style>
  <w:style w:type="character" w:styleId="Hervorhebung">
    <w:name w:val="Emphasis"/>
    <w:basedOn w:val="Absatz-Standardschriftart"/>
    <w:uiPriority w:val="20"/>
    <w:qFormat/>
    <w:rsid w:val="00292B12"/>
    <w:rPr>
      <w:b/>
      <w:iCs/>
      <w:color w:val="002060"/>
    </w:rPr>
  </w:style>
  <w:style w:type="character" w:styleId="IntensiveHervorhebung">
    <w:name w:val="Intense Emphasis"/>
    <w:basedOn w:val="Absatz-Standardschriftart"/>
    <w:uiPriority w:val="21"/>
    <w:qFormat/>
    <w:rsid w:val="00B551B5"/>
    <w:rPr>
      <w:b/>
      <w:bCs/>
      <w:iCs/>
      <w:color w:val="0D0D0D" w:themeColor="accent1"/>
    </w:rPr>
  </w:style>
  <w:style w:type="character" w:styleId="Fett">
    <w:name w:val="Strong"/>
    <w:basedOn w:val="Absatz-Standardschriftart"/>
    <w:uiPriority w:val="22"/>
    <w:qFormat/>
    <w:rsid w:val="003966C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3966C0"/>
    <w:rPr>
      <w:i/>
      <w:iCs/>
      <w:color w:val="0D0D0D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966C0"/>
    <w:rPr>
      <w:i/>
      <w:iCs/>
      <w:color w:val="0D0D0D" w:themeColor="text1"/>
    </w:rPr>
  </w:style>
  <w:style w:type="paragraph" w:styleId="IntensivesZitat">
    <w:name w:val="Intense Quote"/>
    <w:basedOn w:val="Standard"/>
    <w:next w:val="Standard"/>
    <w:link w:val="IntensivesZitatZchn"/>
    <w:qFormat/>
    <w:rsid w:val="003966C0"/>
    <w:pPr>
      <w:pBdr>
        <w:bottom w:val="single" w:sz="4" w:space="4" w:color="0D0D0D" w:themeColor="accent1"/>
      </w:pBdr>
      <w:spacing w:before="200" w:after="280"/>
      <w:ind w:left="936" w:right="936"/>
    </w:pPr>
    <w:rPr>
      <w:b/>
      <w:bCs/>
      <w:i/>
      <w:iCs/>
      <w:color w:val="0D0D0D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3966C0"/>
    <w:rPr>
      <w:b/>
      <w:bCs/>
      <w:i/>
      <w:iCs/>
      <w:color w:val="0D0D0D" w:themeColor="accent1"/>
    </w:rPr>
  </w:style>
  <w:style w:type="character" w:styleId="SchwacherVerweis">
    <w:name w:val="Subtle Reference"/>
    <w:basedOn w:val="Absatz-Standardschriftart"/>
    <w:uiPriority w:val="31"/>
    <w:qFormat/>
    <w:rsid w:val="00292B12"/>
    <w:rPr>
      <w:smallCaps/>
      <w:color w:val="00206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92B12"/>
    <w:rPr>
      <w:b/>
      <w:bCs/>
      <w:smallCaps/>
      <w:color w:val="002060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966C0"/>
    <w:rPr>
      <w:b/>
      <w:bCs/>
      <w:smallCaps/>
      <w:color w:val="0D0D0D" w:themeColor="accent1"/>
      <w:spacing w:val="5"/>
      <w:sz w:val="28"/>
    </w:rPr>
  </w:style>
  <w:style w:type="paragraph" w:styleId="Listenabsatz">
    <w:name w:val="List Paragraph"/>
    <w:basedOn w:val="Standard"/>
    <w:uiPriority w:val="34"/>
    <w:qFormat/>
    <w:rsid w:val="003966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55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5CDB"/>
  </w:style>
  <w:style w:type="paragraph" w:styleId="Fuzeile">
    <w:name w:val="footer"/>
    <w:basedOn w:val="Standard"/>
    <w:link w:val="FuzeileZchn"/>
    <w:uiPriority w:val="99"/>
    <w:unhideWhenUsed/>
    <w:rsid w:val="002A5C9A"/>
    <w:pPr>
      <w:tabs>
        <w:tab w:val="center" w:pos="4536"/>
        <w:tab w:val="right" w:pos="9072"/>
      </w:tabs>
      <w:spacing w:after="0" w:line="240" w:lineRule="auto"/>
    </w:pPr>
    <w:rPr>
      <w:color w:val="625C5C" w:themeColor="accent3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2A5C9A"/>
    <w:rPr>
      <w:color w:val="625C5C" w:themeColor="accent3"/>
      <w:sz w:val="20"/>
    </w:rPr>
  </w:style>
  <w:style w:type="table" w:styleId="Tabellenraster">
    <w:name w:val="Table Grid"/>
    <w:basedOn w:val="NormaleTabelle"/>
    <w:uiPriority w:val="39"/>
    <w:rsid w:val="00F05366"/>
    <w:pPr>
      <w:spacing w:after="0" w:line="240" w:lineRule="auto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</w:style>
  <w:style w:type="character" w:styleId="Hyperlink">
    <w:name w:val="Hyperlink"/>
    <w:basedOn w:val="Absatz-Standardschriftart"/>
    <w:uiPriority w:val="99"/>
    <w:unhideWhenUsed/>
    <w:rsid w:val="00074862"/>
    <w:rPr>
      <w:color w:val="F58217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40DF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0DFA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7678"/>
    <w:pPr>
      <w:numPr>
        <w:numId w:val="0"/>
      </w:numPr>
      <w:pBdr>
        <w:bottom w:val="none" w:sz="0" w:space="0" w:color="auto"/>
      </w:pBd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D4B83"/>
    <w:pPr>
      <w:tabs>
        <w:tab w:val="left" w:pos="993"/>
        <w:tab w:val="right" w:leader="dot" w:pos="9627"/>
      </w:tabs>
      <w:spacing w:after="100"/>
      <w:ind w:left="993" w:hanging="567"/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E7678"/>
    <w:pPr>
      <w:tabs>
        <w:tab w:val="left" w:pos="426"/>
        <w:tab w:val="right" w:leader="dot" w:pos="9627"/>
      </w:tabs>
      <w:spacing w:after="10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D4B83"/>
    <w:pPr>
      <w:tabs>
        <w:tab w:val="left" w:pos="1701"/>
        <w:tab w:val="right" w:leader="dot" w:pos="9627"/>
      </w:tabs>
      <w:spacing w:after="100"/>
      <w:ind w:left="1701" w:right="567" w:hanging="709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D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D2637"/>
    <w:rPr>
      <w:rFonts w:ascii="Tahoma" w:hAnsi="Tahoma" w:cs="Tahoma"/>
      <w:sz w:val="16"/>
      <w:szCs w:val="16"/>
    </w:rPr>
  </w:style>
  <w:style w:type="table" w:styleId="HelleListe-Akzent2">
    <w:name w:val="Light List Accent 2"/>
    <w:basedOn w:val="NormaleTabelle"/>
    <w:uiPriority w:val="61"/>
    <w:rsid w:val="00EC1B6D"/>
    <w:pPr>
      <w:spacing w:after="0" w:line="240" w:lineRule="auto"/>
    </w:pPr>
    <w:tblPr>
      <w:tblStyleRowBandSize w:val="1"/>
      <w:tblStyleColBandSize w:val="1"/>
      <w:tblBorders>
        <w:top w:val="single" w:sz="8" w:space="0" w:color="F58217" w:themeColor="accent2"/>
        <w:left w:val="single" w:sz="8" w:space="0" w:color="F58217" w:themeColor="accent2"/>
        <w:bottom w:val="single" w:sz="8" w:space="0" w:color="F58217" w:themeColor="accent2"/>
        <w:right w:val="single" w:sz="8" w:space="0" w:color="F5821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  <w:tblStylePr w:type="band1Horz">
      <w:tblPr/>
      <w:tcPr>
        <w:tcBorders>
          <w:top w:val="single" w:sz="8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</w:style>
  <w:style w:type="table" w:customStyle="1" w:styleId="Comsol">
    <w:name w:val="Comsol"/>
    <w:basedOn w:val="NormaleTabelle"/>
    <w:uiPriority w:val="99"/>
    <w:qFormat/>
    <w:rsid w:val="00EC1B6D"/>
    <w:pPr>
      <w:spacing w:after="0" w:line="240" w:lineRule="auto"/>
    </w:pPr>
    <w:tblPr>
      <w:tblStyleRowBandSize w:val="1"/>
      <w:tblBorders>
        <w:top w:val="single" w:sz="4" w:space="0" w:color="C3C3C3" w:themeColor="accent5"/>
        <w:left w:val="single" w:sz="4" w:space="0" w:color="C3C3C3" w:themeColor="accent5"/>
        <w:bottom w:val="single" w:sz="4" w:space="0" w:color="C3C3C3" w:themeColor="accent5"/>
        <w:right w:val="single" w:sz="4" w:space="0" w:color="C3C3C3" w:themeColor="accent5"/>
        <w:insideH w:val="single" w:sz="4" w:space="0" w:color="C3C3C3" w:themeColor="accent5"/>
        <w:insideV w:val="single" w:sz="4" w:space="0" w:color="C3C3C3" w:themeColor="accent5"/>
      </w:tblBorders>
    </w:tblPr>
    <w:tblStylePr w:type="firstRow">
      <w:rPr>
        <w:b/>
        <w:color w:val="0D0D0D" w:themeColor="accent1"/>
      </w:rPr>
      <w:tblPr/>
      <w:tcPr>
        <w:shd w:val="clear" w:color="auto" w:fill="F58217" w:themeFill="accent2"/>
      </w:tcPr>
    </w:tblStylePr>
    <w:tblStylePr w:type="lastRow">
      <w:rPr>
        <w:b/>
      </w:rPr>
      <w:tblPr/>
      <w:tcPr>
        <w:shd w:val="clear" w:color="auto" w:fill="C3C3C3" w:themeFill="accent5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rsid w:val="00923CEA"/>
    <w:rPr>
      <w:rFonts w:ascii="Open Sans Light" w:eastAsiaTheme="majorEastAsia" w:hAnsi="Open Sans Light" w:cstheme="majorBidi"/>
      <w:i/>
      <w:iCs/>
      <w:color w:val="002060"/>
    </w:rPr>
  </w:style>
  <w:style w:type="character" w:styleId="Erwhnung">
    <w:name w:val="Mention"/>
    <w:basedOn w:val="Absatz-Standardschriftart"/>
    <w:uiPriority w:val="99"/>
    <w:semiHidden/>
    <w:unhideWhenUsed/>
    <w:rsid w:val="00800004"/>
    <w:rPr>
      <w:color w:val="2B579A"/>
      <w:shd w:val="clear" w:color="auto" w:fill="E6E6E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23CEA"/>
    <w:rPr>
      <w:rFonts w:ascii="Open Sans Light" w:eastAsiaTheme="majorEastAsia" w:hAnsi="Open Sans Light" w:cstheme="majorBidi"/>
      <w:color w:val="323232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unhideWhenUsed/>
    <w:rsid w:val="00D2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">
    <w:name w:val="auto-style1"/>
    <w:basedOn w:val="Absatz-Standardschriftart"/>
    <w:rsid w:val="00144BE5"/>
  </w:style>
  <w:style w:type="paragraph" w:styleId="Listennummer">
    <w:name w:val="List Number"/>
    <w:basedOn w:val="Standard"/>
    <w:uiPriority w:val="99"/>
    <w:unhideWhenUsed/>
    <w:rsid w:val="00F20784"/>
    <w:pPr>
      <w:numPr>
        <w:numId w:val="20"/>
      </w:numPr>
      <w:spacing w:after="160" w:line="259" w:lineRule="auto"/>
      <w:contextualSpacing/>
    </w:pPr>
    <w:rPr>
      <w:rFonts w:asciiTheme="minorHAnsi" w:eastAsiaTheme="minorHAnsi" w:hAnsiTheme="minorHAnsi"/>
      <w:lang w:eastAsia="en-US"/>
    </w:rPr>
  </w:style>
  <w:style w:type="paragraph" w:customStyle="1" w:styleId="Legalese">
    <w:name w:val="Legalese"/>
    <w:basedOn w:val="Standard"/>
    <w:qFormat/>
    <w:rsid w:val="00F20784"/>
    <w:pPr>
      <w:spacing w:after="160" w:line="240" w:lineRule="auto"/>
    </w:pPr>
    <w:rPr>
      <w:rFonts w:asciiTheme="minorHAnsi" w:eastAsiaTheme="minorHAnsi" w:hAnsiTheme="minorHAnsi"/>
      <w:sz w:val="16"/>
      <w:szCs w:val="16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600B7"/>
    <w:rPr>
      <w:color w:val="68000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0B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0B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0B06"/>
    <w:rPr>
      <w:rFonts w:ascii="Open Sans Light" w:hAnsi="Open Sans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0B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0B06"/>
    <w:rPr>
      <w:rFonts w:ascii="Open Sans Light" w:hAnsi="Open Sans Light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ynamics365/business-central/dev-itpro/upgrade/upgrade-technical-upgrade-v14-v18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dynamics365/business-central/dev-itpro/upgrade/upgrade-technical-upgrade-v14-v1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microsoft.com/en-us/dynamics365/business-central/dev-itpro/upgrade/upgrade-v14-v15-compatibilit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1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kl-kore.de/en/partners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ckl-kore.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hassler\Project\Repo\CPL-AL\Translations\de-DE\Vorlage%20Produktdokumentation_2019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520088-896A-41EB-9825-D14C1FB9FE8A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B7A5D85C-CA9D-4E3D-ACEC-1172CC3778A2}">
      <dgm:prSet phldrT="[Text]"/>
      <dgm:spPr/>
      <dgm:t>
        <a:bodyPr/>
        <a:lstStyle/>
        <a:p>
          <a:r>
            <a:rPr lang="en-US"/>
            <a:t>1. Upgrade CKL PLUS on BC14 C/AL.</a:t>
          </a:r>
        </a:p>
      </dgm:t>
    </dgm:pt>
    <dgm:pt modelId="{001C269C-7C67-4524-9073-D0D6C2A77289}" type="parTrans" cxnId="{02A31F1A-22F4-4C35-B3FC-38D03C978829}">
      <dgm:prSet/>
      <dgm:spPr/>
      <dgm:t>
        <a:bodyPr/>
        <a:lstStyle/>
        <a:p>
          <a:endParaRPr lang="en-US"/>
        </a:p>
      </dgm:t>
    </dgm:pt>
    <dgm:pt modelId="{00374E6A-3BFD-4EF5-B314-288390068971}" type="sibTrans" cxnId="{02A31F1A-22F4-4C35-B3FC-38D03C978829}">
      <dgm:prSet/>
      <dgm:spPr/>
      <dgm:t>
        <a:bodyPr/>
        <a:lstStyle/>
        <a:p>
          <a:endParaRPr lang="en-US"/>
        </a:p>
      </dgm:t>
    </dgm:pt>
    <dgm:pt modelId="{8C73DF03-EA6A-481B-9101-F7E4212E1DB6}">
      <dgm:prSet phldrT="[Text]"/>
      <dgm:spPr/>
      <dgm:t>
        <a:bodyPr/>
        <a:lstStyle/>
        <a:p>
          <a:r>
            <a:rPr lang="en-US"/>
            <a:t>2. Import CKL Upgrade Objects on BC14 C/AL.</a:t>
          </a:r>
        </a:p>
      </dgm:t>
    </dgm:pt>
    <dgm:pt modelId="{F9BE5520-203D-4243-9A6F-07BEF659F69B}" type="parTrans" cxnId="{70427990-1732-4736-951D-9A956049FC3A}">
      <dgm:prSet/>
      <dgm:spPr/>
      <dgm:t>
        <a:bodyPr/>
        <a:lstStyle/>
        <a:p>
          <a:endParaRPr lang="en-US"/>
        </a:p>
      </dgm:t>
    </dgm:pt>
    <dgm:pt modelId="{2306F6E2-CEF0-462E-87CB-3C7DB95D5FA7}" type="sibTrans" cxnId="{70427990-1732-4736-951D-9A956049FC3A}">
      <dgm:prSet/>
      <dgm:spPr/>
      <dgm:t>
        <a:bodyPr/>
        <a:lstStyle/>
        <a:p>
          <a:endParaRPr lang="en-US"/>
        </a:p>
      </dgm:t>
    </dgm:pt>
    <dgm:pt modelId="{998A01A7-7016-43A8-9D60-E06472D44FCB}">
      <dgm:prSet phldrT="[Text]"/>
      <dgm:spPr/>
      <dgm:t>
        <a:bodyPr/>
        <a:lstStyle/>
        <a:p>
          <a:r>
            <a:rPr lang="en-US"/>
            <a:t>3. </a:t>
          </a:r>
          <a:r>
            <a:rPr lang="de-DE"/>
            <a:t>Delete CKL PLUS fields from BC standard tables.</a:t>
          </a:r>
          <a:endParaRPr lang="en-US"/>
        </a:p>
      </dgm:t>
    </dgm:pt>
    <dgm:pt modelId="{840F5B55-11CF-4205-9A9F-100E09391F58}" type="parTrans" cxnId="{095ED691-4CA7-4549-A1A8-0D509044D2DA}">
      <dgm:prSet/>
      <dgm:spPr/>
      <dgm:t>
        <a:bodyPr/>
        <a:lstStyle/>
        <a:p>
          <a:endParaRPr lang="en-US"/>
        </a:p>
      </dgm:t>
    </dgm:pt>
    <dgm:pt modelId="{4E3DE545-B605-4B3F-8413-E8F339CC279E}" type="sibTrans" cxnId="{095ED691-4CA7-4549-A1A8-0D509044D2DA}">
      <dgm:prSet/>
      <dgm:spPr/>
      <dgm:t>
        <a:bodyPr/>
        <a:lstStyle/>
        <a:p>
          <a:endParaRPr lang="en-US"/>
        </a:p>
      </dgm:t>
    </dgm:pt>
    <dgm:pt modelId="{E2D2F50A-F05F-494F-A321-846CA64EC84F}">
      <dgm:prSet phldrT="[Text]"/>
      <dgm:spPr/>
      <dgm:t>
        <a:bodyPr/>
        <a:lstStyle/>
        <a:p>
          <a:r>
            <a:rPr lang="en-US"/>
            <a:t>4. Synchronize schema for all tables.</a:t>
          </a:r>
        </a:p>
      </dgm:t>
    </dgm:pt>
    <dgm:pt modelId="{D477C2E6-C6A8-418A-8609-42EE03EEA001}" type="parTrans" cxnId="{5EF92450-894A-4A59-8D52-BF582887D481}">
      <dgm:prSet/>
      <dgm:spPr/>
      <dgm:t>
        <a:bodyPr/>
        <a:lstStyle/>
        <a:p>
          <a:endParaRPr lang="en-US"/>
        </a:p>
      </dgm:t>
    </dgm:pt>
    <dgm:pt modelId="{AB734D03-31D1-4AD5-B326-69B7FD9F63C1}" type="sibTrans" cxnId="{5EF92450-894A-4A59-8D52-BF582887D481}">
      <dgm:prSet/>
      <dgm:spPr/>
      <dgm:t>
        <a:bodyPr/>
        <a:lstStyle/>
        <a:p>
          <a:endParaRPr lang="en-US"/>
        </a:p>
      </dgm:t>
    </dgm:pt>
    <dgm:pt modelId="{3685CC9D-4974-4428-8798-6060104B2D88}">
      <dgm:prSet phldrT="[Text]"/>
      <dgm:spPr/>
      <dgm:t>
        <a:bodyPr/>
        <a:lstStyle/>
        <a:p>
          <a:r>
            <a:rPr lang="en-US"/>
            <a:t>5. Start data upgrade.</a:t>
          </a:r>
        </a:p>
      </dgm:t>
    </dgm:pt>
    <dgm:pt modelId="{748E035F-5D96-423A-9DE6-24BF0C6A9702}" type="parTrans" cxnId="{E8EED37D-4A64-4566-B0E0-BB943F50A646}">
      <dgm:prSet/>
      <dgm:spPr/>
      <dgm:t>
        <a:bodyPr/>
        <a:lstStyle/>
        <a:p>
          <a:endParaRPr lang="en-US"/>
        </a:p>
      </dgm:t>
    </dgm:pt>
    <dgm:pt modelId="{CA9BFC1C-EC7E-4029-935D-FD6182234229}" type="sibTrans" cxnId="{E8EED37D-4A64-4566-B0E0-BB943F50A646}">
      <dgm:prSet/>
      <dgm:spPr/>
      <dgm:t>
        <a:bodyPr/>
        <a:lstStyle/>
        <a:p>
          <a:endParaRPr lang="en-US"/>
        </a:p>
      </dgm:t>
    </dgm:pt>
    <dgm:pt modelId="{02ABCCF2-B0D6-40E4-A6A4-8C27D45E50A3}">
      <dgm:prSet phldrT="[Text]"/>
      <dgm:spPr/>
      <dgm:t>
        <a:bodyPr/>
        <a:lstStyle/>
        <a:p>
          <a:r>
            <a:rPr lang="en-US"/>
            <a:t>6. Synchronize schema for all tables.</a:t>
          </a:r>
        </a:p>
      </dgm:t>
    </dgm:pt>
    <dgm:pt modelId="{BB4B51DA-C73A-48A8-B1DE-904743F7F8CC}" type="parTrans" cxnId="{D1700900-F59C-4A89-87E1-DC69016C4B59}">
      <dgm:prSet/>
      <dgm:spPr/>
      <dgm:t>
        <a:bodyPr/>
        <a:lstStyle/>
        <a:p>
          <a:endParaRPr lang="en-US"/>
        </a:p>
      </dgm:t>
    </dgm:pt>
    <dgm:pt modelId="{2B682626-1042-439D-88B4-479AB10065A8}" type="sibTrans" cxnId="{D1700900-F59C-4A89-87E1-DC69016C4B59}">
      <dgm:prSet/>
      <dgm:spPr/>
      <dgm:t>
        <a:bodyPr/>
        <a:lstStyle/>
        <a:p>
          <a:endParaRPr lang="en-US"/>
        </a:p>
      </dgm:t>
    </dgm:pt>
    <dgm:pt modelId="{D8D15FB7-31B4-46E3-987A-9E68F19BB64C}">
      <dgm:prSet phldrT="[Text]"/>
      <dgm:spPr/>
      <dgm:t>
        <a:bodyPr/>
        <a:lstStyle/>
        <a:p>
          <a:r>
            <a:rPr lang="en-US"/>
            <a:t>7. </a:t>
          </a:r>
          <a:r>
            <a:rPr lang="de-DE"/>
            <a:t>Perform further steps according to Microsoft documentation</a:t>
          </a:r>
          <a:r>
            <a:rPr lang="en-US"/>
            <a:t>.</a:t>
          </a:r>
        </a:p>
      </dgm:t>
    </dgm:pt>
    <dgm:pt modelId="{2D5815FD-4258-4BFE-91CA-8DFA0E7BFB29}" type="parTrans" cxnId="{FFF1C671-718C-4278-B461-561C0302AE99}">
      <dgm:prSet/>
      <dgm:spPr/>
      <dgm:t>
        <a:bodyPr/>
        <a:lstStyle/>
        <a:p>
          <a:endParaRPr lang="en-US"/>
        </a:p>
      </dgm:t>
    </dgm:pt>
    <dgm:pt modelId="{8306FA83-5107-4110-B040-6A34D014D2AF}" type="sibTrans" cxnId="{FFF1C671-718C-4278-B461-561C0302AE99}">
      <dgm:prSet/>
      <dgm:spPr/>
      <dgm:t>
        <a:bodyPr/>
        <a:lstStyle/>
        <a:p>
          <a:endParaRPr lang="en-US"/>
        </a:p>
      </dgm:t>
    </dgm:pt>
    <dgm:pt modelId="{77D52679-F1ED-4473-ABA7-FA528E70D512}" type="pres">
      <dgm:prSet presAssocID="{B0520088-896A-41EB-9825-D14C1FB9FE8A}" presName="Name0" presStyleCnt="0">
        <dgm:presLayoutVars>
          <dgm:dir/>
          <dgm:resizeHandles val="exact"/>
        </dgm:presLayoutVars>
      </dgm:prSet>
      <dgm:spPr/>
    </dgm:pt>
    <dgm:pt modelId="{078BB63F-10F5-4856-AAB4-F12D803B9984}" type="pres">
      <dgm:prSet presAssocID="{B7A5D85C-CA9D-4E3D-ACEC-1172CC3778A2}" presName="node" presStyleLbl="node1" presStyleIdx="0" presStyleCnt="7">
        <dgm:presLayoutVars>
          <dgm:bulletEnabled val="1"/>
        </dgm:presLayoutVars>
      </dgm:prSet>
      <dgm:spPr/>
    </dgm:pt>
    <dgm:pt modelId="{0F469991-FB58-4D2B-A3C8-32305723A84A}" type="pres">
      <dgm:prSet presAssocID="{00374E6A-3BFD-4EF5-B314-288390068971}" presName="sibTrans" presStyleLbl="sibTrans1D1" presStyleIdx="0" presStyleCnt="6"/>
      <dgm:spPr/>
    </dgm:pt>
    <dgm:pt modelId="{879EEC89-66D0-42DB-BEF8-0EF43336073C}" type="pres">
      <dgm:prSet presAssocID="{00374E6A-3BFD-4EF5-B314-288390068971}" presName="connectorText" presStyleLbl="sibTrans1D1" presStyleIdx="0" presStyleCnt="6"/>
      <dgm:spPr/>
    </dgm:pt>
    <dgm:pt modelId="{F711E5D8-B4C5-4C9F-AB02-227655B5BCDE}" type="pres">
      <dgm:prSet presAssocID="{8C73DF03-EA6A-481B-9101-F7E4212E1DB6}" presName="node" presStyleLbl="node1" presStyleIdx="1" presStyleCnt="7">
        <dgm:presLayoutVars>
          <dgm:bulletEnabled val="1"/>
        </dgm:presLayoutVars>
      </dgm:prSet>
      <dgm:spPr/>
    </dgm:pt>
    <dgm:pt modelId="{08ECD7B5-AEDF-42D7-B1A2-EED22AE0851D}" type="pres">
      <dgm:prSet presAssocID="{2306F6E2-CEF0-462E-87CB-3C7DB95D5FA7}" presName="sibTrans" presStyleLbl="sibTrans1D1" presStyleIdx="1" presStyleCnt="6"/>
      <dgm:spPr/>
    </dgm:pt>
    <dgm:pt modelId="{EF4AEB40-E991-489D-8218-4A847364E22B}" type="pres">
      <dgm:prSet presAssocID="{2306F6E2-CEF0-462E-87CB-3C7DB95D5FA7}" presName="connectorText" presStyleLbl="sibTrans1D1" presStyleIdx="1" presStyleCnt="6"/>
      <dgm:spPr/>
    </dgm:pt>
    <dgm:pt modelId="{BD81105A-17F7-4F75-8CDD-31EAF0D9D3A6}" type="pres">
      <dgm:prSet presAssocID="{998A01A7-7016-43A8-9D60-E06472D44FCB}" presName="node" presStyleLbl="node1" presStyleIdx="2" presStyleCnt="7">
        <dgm:presLayoutVars>
          <dgm:bulletEnabled val="1"/>
        </dgm:presLayoutVars>
      </dgm:prSet>
      <dgm:spPr/>
    </dgm:pt>
    <dgm:pt modelId="{5E67926C-1DC9-43EA-8F2D-BC3106726B00}" type="pres">
      <dgm:prSet presAssocID="{4E3DE545-B605-4B3F-8413-E8F339CC279E}" presName="sibTrans" presStyleLbl="sibTrans1D1" presStyleIdx="2" presStyleCnt="6"/>
      <dgm:spPr/>
    </dgm:pt>
    <dgm:pt modelId="{749F80A1-B2C8-4F19-9301-7D1AFDD29C64}" type="pres">
      <dgm:prSet presAssocID="{4E3DE545-B605-4B3F-8413-E8F339CC279E}" presName="connectorText" presStyleLbl="sibTrans1D1" presStyleIdx="2" presStyleCnt="6"/>
      <dgm:spPr/>
    </dgm:pt>
    <dgm:pt modelId="{524817E9-8286-4160-94D9-A8E1BB11E1A9}" type="pres">
      <dgm:prSet presAssocID="{E2D2F50A-F05F-494F-A321-846CA64EC84F}" presName="node" presStyleLbl="node1" presStyleIdx="3" presStyleCnt="7">
        <dgm:presLayoutVars>
          <dgm:bulletEnabled val="1"/>
        </dgm:presLayoutVars>
      </dgm:prSet>
      <dgm:spPr/>
    </dgm:pt>
    <dgm:pt modelId="{8CF7CBC3-9D2F-494C-830E-0DD2398A0DCD}" type="pres">
      <dgm:prSet presAssocID="{AB734D03-31D1-4AD5-B326-69B7FD9F63C1}" presName="sibTrans" presStyleLbl="sibTrans1D1" presStyleIdx="3" presStyleCnt="6"/>
      <dgm:spPr/>
    </dgm:pt>
    <dgm:pt modelId="{17076824-20FD-4513-8FBA-7F921B1A3D13}" type="pres">
      <dgm:prSet presAssocID="{AB734D03-31D1-4AD5-B326-69B7FD9F63C1}" presName="connectorText" presStyleLbl="sibTrans1D1" presStyleIdx="3" presStyleCnt="6"/>
      <dgm:spPr/>
    </dgm:pt>
    <dgm:pt modelId="{3419217F-06A9-4D68-9DBA-F1F11C1EED55}" type="pres">
      <dgm:prSet presAssocID="{3685CC9D-4974-4428-8798-6060104B2D88}" presName="node" presStyleLbl="node1" presStyleIdx="4" presStyleCnt="7">
        <dgm:presLayoutVars>
          <dgm:bulletEnabled val="1"/>
        </dgm:presLayoutVars>
      </dgm:prSet>
      <dgm:spPr/>
    </dgm:pt>
    <dgm:pt modelId="{3AB09C4A-F0C7-43E7-8958-5B63752CAACD}" type="pres">
      <dgm:prSet presAssocID="{CA9BFC1C-EC7E-4029-935D-FD6182234229}" presName="sibTrans" presStyleLbl="sibTrans1D1" presStyleIdx="4" presStyleCnt="6"/>
      <dgm:spPr/>
    </dgm:pt>
    <dgm:pt modelId="{C8ACF906-3F14-4E59-A6C0-59649B1D991C}" type="pres">
      <dgm:prSet presAssocID="{CA9BFC1C-EC7E-4029-935D-FD6182234229}" presName="connectorText" presStyleLbl="sibTrans1D1" presStyleIdx="4" presStyleCnt="6"/>
      <dgm:spPr/>
    </dgm:pt>
    <dgm:pt modelId="{6F26CE37-0598-49E5-AC98-428FB52A3E9A}" type="pres">
      <dgm:prSet presAssocID="{02ABCCF2-B0D6-40E4-A6A4-8C27D45E50A3}" presName="node" presStyleLbl="node1" presStyleIdx="5" presStyleCnt="7">
        <dgm:presLayoutVars>
          <dgm:bulletEnabled val="1"/>
        </dgm:presLayoutVars>
      </dgm:prSet>
      <dgm:spPr/>
    </dgm:pt>
    <dgm:pt modelId="{8F36811F-70E6-4CFE-BA13-C9BF232FBC51}" type="pres">
      <dgm:prSet presAssocID="{2B682626-1042-439D-88B4-479AB10065A8}" presName="sibTrans" presStyleLbl="sibTrans1D1" presStyleIdx="5" presStyleCnt="6"/>
      <dgm:spPr/>
    </dgm:pt>
    <dgm:pt modelId="{396843E8-2DB1-4218-893D-12902C5A036C}" type="pres">
      <dgm:prSet presAssocID="{2B682626-1042-439D-88B4-479AB10065A8}" presName="connectorText" presStyleLbl="sibTrans1D1" presStyleIdx="5" presStyleCnt="6"/>
      <dgm:spPr/>
    </dgm:pt>
    <dgm:pt modelId="{27534909-5AFD-40C0-A365-ABCDB08CD62C}" type="pres">
      <dgm:prSet presAssocID="{D8D15FB7-31B4-46E3-987A-9E68F19BB64C}" presName="node" presStyleLbl="node1" presStyleIdx="6" presStyleCnt="7">
        <dgm:presLayoutVars>
          <dgm:bulletEnabled val="1"/>
        </dgm:presLayoutVars>
      </dgm:prSet>
      <dgm:spPr/>
    </dgm:pt>
  </dgm:ptLst>
  <dgm:cxnLst>
    <dgm:cxn modelId="{D1700900-F59C-4A89-87E1-DC69016C4B59}" srcId="{B0520088-896A-41EB-9825-D14C1FB9FE8A}" destId="{02ABCCF2-B0D6-40E4-A6A4-8C27D45E50A3}" srcOrd="5" destOrd="0" parTransId="{BB4B51DA-C73A-48A8-B1DE-904743F7F8CC}" sibTransId="{2B682626-1042-439D-88B4-479AB10065A8}"/>
    <dgm:cxn modelId="{534DC802-E0B9-4EF6-989A-7A893F98CB1B}" type="presOf" srcId="{B0520088-896A-41EB-9825-D14C1FB9FE8A}" destId="{77D52679-F1ED-4473-ABA7-FA528E70D512}" srcOrd="0" destOrd="0" presId="urn:microsoft.com/office/officeart/2005/8/layout/bProcess3"/>
    <dgm:cxn modelId="{CD17FE02-F195-4BF7-8A81-EF3CC2B54760}" type="presOf" srcId="{2306F6E2-CEF0-462E-87CB-3C7DB95D5FA7}" destId="{EF4AEB40-E991-489D-8218-4A847364E22B}" srcOrd="1" destOrd="0" presId="urn:microsoft.com/office/officeart/2005/8/layout/bProcess3"/>
    <dgm:cxn modelId="{F7D75A17-FC83-45ED-9692-DCA178439495}" type="presOf" srcId="{AB734D03-31D1-4AD5-B326-69B7FD9F63C1}" destId="{8CF7CBC3-9D2F-494C-830E-0DD2398A0DCD}" srcOrd="0" destOrd="0" presId="urn:microsoft.com/office/officeart/2005/8/layout/bProcess3"/>
    <dgm:cxn modelId="{02A31F1A-22F4-4C35-B3FC-38D03C978829}" srcId="{B0520088-896A-41EB-9825-D14C1FB9FE8A}" destId="{B7A5D85C-CA9D-4E3D-ACEC-1172CC3778A2}" srcOrd="0" destOrd="0" parTransId="{001C269C-7C67-4524-9073-D0D6C2A77289}" sibTransId="{00374E6A-3BFD-4EF5-B314-288390068971}"/>
    <dgm:cxn modelId="{01275923-DFF1-4A08-8DA6-85D66A9A4C18}" type="presOf" srcId="{2306F6E2-CEF0-462E-87CB-3C7DB95D5FA7}" destId="{08ECD7B5-AEDF-42D7-B1A2-EED22AE0851D}" srcOrd="0" destOrd="0" presId="urn:microsoft.com/office/officeart/2005/8/layout/bProcess3"/>
    <dgm:cxn modelId="{AFBC9E37-FC33-4A17-BD6D-92587FE614CD}" type="presOf" srcId="{D8D15FB7-31B4-46E3-987A-9E68F19BB64C}" destId="{27534909-5AFD-40C0-A365-ABCDB08CD62C}" srcOrd="0" destOrd="0" presId="urn:microsoft.com/office/officeart/2005/8/layout/bProcess3"/>
    <dgm:cxn modelId="{21534C5F-3425-4C4D-9F90-46F3FCD58758}" type="presOf" srcId="{4E3DE545-B605-4B3F-8413-E8F339CC279E}" destId="{5E67926C-1DC9-43EA-8F2D-BC3106726B00}" srcOrd="0" destOrd="0" presId="urn:microsoft.com/office/officeart/2005/8/layout/bProcess3"/>
    <dgm:cxn modelId="{21646D63-9112-4623-A943-13AF6468A7A2}" type="presOf" srcId="{02ABCCF2-B0D6-40E4-A6A4-8C27D45E50A3}" destId="{6F26CE37-0598-49E5-AC98-428FB52A3E9A}" srcOrd="0" destOrd="0" presId="urn:microsoft.com/office/officeart/2005/8/layout/bProcess3"/>
    <dgm:cxn modelId="{31FF8F67-02A4-4E0C-920F-D5B3B0108EE4}" type="presOf" srcId="{00374E6A-3BFD-4EF5-B314-288390068971}" destId="{0F469991-FB58-4D2B-A3C8-32305723A84A}" srcOrd="0" destOrd="0" presId="urn:microsoft.com/office/officeart/2005/8/layout/bProcess3"/>
    <dgm:cxn modelId="{49A93268-83FC-4510-B1E8-105763B0168C}" type="presOf" srcId="{CA9BFC1C-EC7E-4029-935D-FD6182234229}" destId="{3AB09C4A-F0C7-43E7-8958-5B63752CAACD}" srcOrd="0" destOrd="0" presId="urn:microsoft.com/office/officeart/2005/8/layout/bProcess3"/>
    <dgm:cxn modelId="{5EF92450-894A-4A59-8D52-BF582887D481}" srcId="{B0520088-896A-41EB-9825-D14C1FB9FE8A}" destId="{E2D2F50A-F05F-494F-A321-846CA64EC84F}" srcOrd="3" destOrd="0" parTransId="{D477C2E6-C6A8-418A-8609-42EE03EEA001}" sibTransId="{AB734D03-31D1-4AD5-B326-69B7FD9F63C1}"/>
    <dgm:cxn modelId="{FFF1C671-718C-4278-B461-561C0302AE99}" srcId="{B0520088-896A-41EB-9825-D14C1FB9FE8A}" destId="{D8D15FB7-31B4-46E3-987A-9E68F19BB64C}" srcOrd="6" destOrd="0" parTransId="{2D5815FD-4258-4BFE-91CA-8DFA0E7BFB29}" sibTransId="{8306FA83-5107-4110-B040-6A34D014D2AF}"/>
    <dgm:cxn modelId="{A80D0552-F66E-41E7-9E1D-0E31D615C072}" type="presOf" srcId="{AB734D03-31D1-4AD5-B326-69B7FD9F63C1}" destId="{17076824-20FD-4513-8FBA-7F921B1A3D13}" srcOrd="1" destOrd="0" presId="urn:microsoft.com/office/officeart/2005/8/layout/bProcess3"/>
    <dgm:cxn modelId="{58299C73-67EC-49C8-83DB-B2E3323D9225}" type="presOf" srcId="{3685CC9D-4974-4428-8798-6060104B2D88}" destId="{3419217F-06A9-4D68-9DBA-F1F11C1EED55}" srcOrd="0" destOrd="0" presId="urn:microsoft.com/office/officeart/2005/8/layout/bProcess3"/>
    <dgm:cxn modelId="{AB9E2D59-3D18-44A4-8670-B4E17EF2ED85}" type="presOf" srcId="{CA9BFC1C-EC7E-4029-935D-FD6182234229}" destId="{C8ACF906-3F14-4E59-A6C0-59649B1D991C}" srcOrd="1" destOrd="0" presId="urn:microsoft.com/office/officeart/2005/8/layout/bProcess3"/>
    <dgm:cxn modelId="{E8EED37D-4A64-4566-B0E0-BB943F50A646}" srcId="{B0520088-896A-41EB-9825-D14C1FB9FE8A}" destId="{3685CC9D-4974-4428-8798-6060104B2D88}" srcOrd="4" destOrd="0" parTransId="{748E035F-5D96-423A-9DE6-24BF0C6A9702}" sibTransId="{CA9BFC1C-EC7E-4029-935D-FD6182234229}"/>
    <dgm:cxn modelId="{AE402F7E-3021-4FE4-A88F-06D29F0F866B}" type="presOf" srcId="{4E3DE545-B605-4B3F-8413-E8F339CC279E}" destId="{749F80A1-B2C8-4F19-9301-7D1AFDD29C64}" srcOrd="1" destOrd="0" presId="urn:microsoft.com/office/officeart/2005/8/layout/bProcess3"/>
    <dgm:cxn modelId="{1771C88F-30ED-4A88-955E-32FE8919F526}" type="presOf" srcId="{B7A5D85C-CA9D-4E3D-ACEC-1172CC3778A2}" destId="{078BB63F-10F5-4856-AAB4-F12D803B9984}" srcOrd="0" destOrd="0" presId="urn:microsoft.com/office/officeart/2005/8/layout/bProcess3"/>
    <dgm:cxn modelId="{70427990-1732-4736-951D-9A956049FC3A}" srcId="{B0520088-896A-41EB-9825-D14C1FB9FE8A}" destId="{8C73DF03-EA6A-481B-9101-F7E4212E1DB6}" srcOrd="1" destOrd="0" parTransId="{F9BE5520-203D-4243-9A6F-07BEF659F69B}" sibTransId="{2306F6E2-CEF0-462E-87CB-3C7DB95D5FA7}"/>
    <dgm:cxn modelId="{095ED691-4CA7-4549-A1A8-0D509044D2DA}" srcId="{B0520088-896A-41EB-9825-D14C1FB9FE8A}" destId="{998A01A7-7016-43A8-9D60-E06472D44FCB}" srcOrd="2" destOrd="0" parTransId="{840F5B55-11CF-4205-9A9F-100E09391F58}" sibTransId="{4E3DE545-B605-4B3F-8413-E8F339CC279E}"/>
    <dgm:cxn modelId="{F7C71893-394A-4847-BB54-A8FAB012A92C}" type="presOf" srcId="{2B682626-1042-439D-88B4-479AB10065A8}" destId="{8F36811F-70E6-4CFE-BA13-C9BF232FBC51}" srcOrd="0" destOrd="0" presId="urn:microsoft.com/office/officeart/2005/8/layout/bProcess3"/>
    <dgm:cxn modelId="{89CB19B5-04B1-4C94-B3C2-F63A3492F0A6}" type="presOf" srcId="{E2D2F50A-F05F-494F-A321-846CA64EC84F}" destId="{524817E9-8286-4160-94D9-A8E1BB11E1A9}" srcOrd="0" destOrd="0" presId="urn:microsoft.com/office/officeart/2005/8/layout/bProcess3"/>
    <dgm:cxn modelId="{37D548B6-27CB-43EA-B7D9-CB4C4D6F7BE7}" type="presOf" srcId="{2B682626-1042-439D-88B4-479AB10065A8}" destId="{396843E8-2DB1-4218-893D-12902C5A036C}" srcOrd="1" destOrd="0" presId="urn:microsoft.com/office/officeart/2005/8/layout/bProcess3"/>
    <dgm:cxn modelId="{43B3F5B8-8094-404A-89F7-EE70335F8AB1}" type="presOf" srcId="{8C73DF03-EA6A-481B-9101-F7E4212E1DB6}" destId="{F711E5D8-B4C5-4C9F-AB02-227655B5BCDE}" srcOrd="0" destOrd="0" presId="urn:microsoft.com/office/officeart/2005/8/layout/bProcess3"/>
    <dgm:cxn modelId="{A27548C6-4AC0-41CB-8C2F-A1823186037C}" type="presOf" srcId="{00374E6A-3BFD-4EF5-B314-288390068971}" destId="{879EEC89-66D0-42DB-BEF8-0EF43336073C}" srcOrd="1" destOrd="0" presId="urn:microsoft.com/office/officeart/2005/8/layout/bProcess3"/>
    <dgm:cxn modelId="{0D87D4FB-8271-4E4B-AD9F-513985C433AD}" type="presOf" srcId="{998A01A7-7016-43A8-9D60-E06472D44FCB}" destId="{BD81105A-17F7-4F75-8CDD-31EAF0D9D3A6}" srcOrd="0" destOrd="0" presId="urn:microsoft.com/office/officeart/2005/8/layout/bProcess3"/>
    <dgm:cxn modelId="{04D168AE-68B8-4384-A7D2-CE654E9D6878}" type="presParOf" srcId="{77D52679-F1ED-4473-ABA7-FA528E70D512}" destId="{078BB63F-10F5-4856-AAB4-F12D803B9984}" srcOrd="0" destOrd="0" presId="urn:microsoft.com/office/officeart/2005/8/layout/bProcess3"/>
    <dgm:cxn modelId="{2DE0C366-0A10-4979-A89E-A62D9D110CAA}" type="presParOf" srcId="{77D52679-F1ED-4473-ABA7-FA528E70D512}" destId="{0F469991-FB58-4D2B-A3C8-32305723A84A}" srcOrd="1" destOrd="0" presId="urn:microsoft.com/office/officeart/2005/8/layout/bProcess3"/>
    <dgm:cxn modelId="{0727CBD4-E394-40D6-9F5C-81D061AA219C}" type="presParOf" srcId="{0F469991-FB58-4D2B-A3C8-32305723A84A}" destId="{879EEC89-66D0-42DB-BEF8-0EF43336073C}" srcOrd="0" destOrd="0" presId="urn:microsoft.com/office/officeart/2005/8/layout/bProcess3"/>
    <dgm:cxn modelId="{6E03C614-A8B0-458C-B64A-B95013B985C1}" type="presParOf" srcId="{77D52679-F1ED-4473-ABA7-FA528E70D512}" destId="{F711E5D8-B4C5-4C9F-AB02-227655B5BCDE}" srcOrd="2" destOrd="0" presId="urn:microsoft.com/office/officeart/2005/8/layout/bProcess3"/>
    <dgm:cxn modelId="{A686270D-D668-481D-A96F-E6B1D4767CEF}" type="presParOf" srcId="{77D52679-F1ED-4473-ABA7-FA528E70D512}" destId="{08ECD7B5-AEDF-42D7-B1A2-EED22AE0851D}" srcOrd="3" destOrd="0" presId="urn:microsoft.com/office/officeart/2005/8/layout/bProcess3"/>
    <dgm:cxn modelId="{D4B698AC-CA9D-41DA-A167-04077A50B522}" type="presParOf" srcId="{08ECD7B5-AEDF-42D7-B1A2-EED22AE0851D}" destId="{EF4AEB40-E991-489D-8218-4A847364E22B}" srcOrd="0" destOrd="0" presId="urn:microsoft.com/office/officeart/2005/8/layout/bProcess3"/>
    <dgm:cxn modelId="{5C048B38-1DCD-4BE3-8AEB-60E39E5FC1BF}" type="presParOf" srcId="{77D52679-F1ED-4473-ABA7-FA528E70D512}" destId="{BD81105A-17F7-4F75-8CDD-31EAF0D9D3A6}" srcOrd="4" destOrd="0" presId="urn:microsoft.com/office/officeart/2005/8/layout/bProcess3"/>
    <dgm:cxn modelId="{03CFA7DF-8C59-4BAB-A686-9A10B7343861}" type="presParOf" srcId="{77D52679-F1ED-4473-ABA7-FA528E70D512}" destId="{5E67926C-1DC9-43EA-8F2D-BC3106726B00}" srcOrd="5" destOrd="0" presId="urn:microsoft.com/office/officeart/2005/8/layout/bProcess3"/>
    <dgm:cxn modelId="{1A201CB1-410A-485C-9C83-E2C4C4D938E2}" type="presParOf" srcId="{5E67926C-1DC9-43EA-8F2D-BC3106726B00}" destId="{749F80A1-B2C8-4F19-9301-7D1AFDD29C64}" srcOrd="0" destOrd="0" presId="urn:microsoft.com/office/officeart/2005/8/layout/bProcess3"/>
    <dgm:cxn modelId="{38098ACF-E4CC-4BE4-9E4B-DE8553A183B9}" type="presParOf" srcId="{77D52679-F1ED-4473-ABA7-FA528E70D512}" destId="{524817E9-8286-4160-94D9-A8E1BB11E1A9}" srcOrd="6" destOrd="0" presId="urn:microsoft.com/office/officeart/2005/8/layout/bProcess3"/>
    <dgm:cxn modelId="{4AC27941-C0CD-4E9F-81E3-8E89022DBA74}" type="presParOf" srcId="{77D52679-F1ED-4473-ABA7-FA528E70D512}" destId="{8CF7CBC3-9D2F-494C-830E-0DD2398A0DCD}" srcOrd="7" destOrd="0" presId="urn:microsoft.com/office/officeart/2005/8/layout/bProcess3"/>
    <dgm:cxn modelId="{BA99EAC6-3463-49C6-8A71-FC70A35493D9}" type="presParOf" srcId="{8CF7CBC3-9D2F-494C-830E-0DD2398A0DCD}" destId="{17076824-20FD-4513-8FBA-7F921B1A3D13}" srcOrd="0" destOrd="0" presId="urn:microsoft.com/office/officeart/2005/8/layout/bProcess3"/>
    <dgm:cxn modelId="{492178CC-437C-4DFE-9CC1-AF7222F8B7E8}" type="presParOf" srcId="{77D52679-F1ED-4473-ABA7-FA528E70D512}" destId="{3419217F-06A9-4D68-9DBA-F1F11C1EED55}" srcOrd="8" destOrd="0" presId="urn:microsoft.com/office/officeart/2005/8/layout/bProcess3"/>
    <dgm:cxn modelId="{45C7CB76-C0E3-46C0-B243-8625723B4753}" type="presParOf" srcId="{77D52679-F1ED-4473-ABA7-FA528E70D512}" destId="{3AB09C4A-F0C7-43E7-8958-5B63752CAACD}" srcOrd="9" destOrd="0" presId="urn:microsoft.com/office/officeart/2005/8/layout/bProcess3"/>
    <dgm:cxn modelId="{3ECCB483-3A1A-4589-97C2-F437746C999D}" type="presParOf" srcId="{3AB09C4A-F0C7-43E7-8958-5B63752CAACD}" destId="{C8ACF906-3F14-4E59-A6C0-59649B1D991C}" srcOrd="0" destOrd="0" presId="urn:microsoft.com/office/officeart/2005/8/layout/bProcess3"/>
    <dgm:cxn modelId="{AEB17CD7-9B54-4157-92BA-A39C6A6B998D}" type="presParOf" srcId="{77D52679-F1ED-4473-ABA7-FA528E70D512}" destId="{6F26CE37-0598-49E5-AC98-428FB52A3E9A}" srcOrd="10" destOrd="0" presId="urn:microsoft.com/office/officeart/2005/8/layout/bProcess3"/>
    <dgm:cxn modelId="{EC376732-2720-4EBB-8B5D-937B8D44DC8C}" type="presParOf" srcId="{77D52679-F1ED-4473-ABA7-FA528E70D512}" destId="{8F36811F-70E6-4CFE-BA13-C9BF232FBC51}" srcOrd="11" destOrd="0" presId="urn:microsoft.com/office/officeart/2005/8/layout/bProcess3"/>
    <dgm:cxn modelId="{9C40DA29-30B4-4454-B2E5-6C576A79DAE7}" type="presParOf" srcId="{8F36811F-70E6-4CFE-BA13-C9BF232FBC51}" destId="{396843E8-2DB1-4218-893D-12902C5A036C}" srcOrd="0" destOrd="0" presId="urn:microsoft.com/office/officeart/2005/8/layout/bProcess3"/>
    <dgm:cxn modelId="{3C559A7A-38DC-4C75-A033-151CB7113950}" type="presParOf" srcId="{77D52679-F1ED-4473-ABA7-FA528E70D512}" destId="{27534909-5AFD-40C0-A365-ABCDB08CD62C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469991-FB58-4D2B-A3C8-32305723A84A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424569"/>
        <a:ext cx="16266" cy="3253"/>
      </dsp:txXfrm>
    </dsp:sp>
    <dsp:sp modelId="{078BB63F-10F5-4856-AAB4-F12D803B9984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Upgrade CKL PLUS on BC14 C/AL.</a:t>
          </a:r>
        </a:p>
      </dsp:txBody>
      <dsp:txXfrm>
        <a:off x="296179" y="1857"/>
        <a:ext cx="1414462" cy="848677"/>
      </dsp:txXfrm>
    </dsp:sp>
    <dsp:sp modelId="{08ECD7B5-AEDF-42D7-B1A2-EED22AE0851D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424569"/>
        <a:ext cx="16266" cy="3253"/>
      </dsp:txXfrm>
    </dsp:sp>
    <dsp:sp modelId="{F711E5D8-B4C5-4C9F-AB02-227655B5BCDE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2. Import CKL Upgrade Objects on BC14 C/AL.</a:t>
          </a:r>
        </a:p>
      </dsp:txBody>
      <dsp:txXfrm>
        <a:off x="2035968" y="1857"/>
        <a:ext cx="1414462" cy="848677"/>
      </dsp:txXfrm>
    </dsp:sp>
    <dsp:sp modelId="{5E67926C-1DC9-43EA-8F2D-BC3106726B00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994471"/>
        <a:ext cx="174737" cy="3253"/>
      </dsp:txXfrm>
    </dsp:sp>
    <dsp:sp modelId="{BD81105A-17F7-4F75-8CDD-31EAF0D9D3A6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3. </a:t>
          </a:r>
          <a:r>
            <a:rPr lang="de-DE" sz="1200" kern="1200"/>
            <a:t>Delete CKL PLUS fields from BC standard tables.</a:t>
          </a:r>
          <a:endParaRPr lang="en-US" sz="1200" kern="1200"/>
        </a:p>
      </dsp:txBody>
      <dsp:txXfrm>
        <a:off x="3775757" y="1857"/>
        <a:ext cx="1414462" cy="848677"/>
      </dsp:txXfrm>
    </dsp:sp>
    <dsp:sp modelId="{8CF7CBC3-9D2F-494C-830E-0DD2398A0DCD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1598573"/>
        <a:ext cx="16266" cy="3253"/>
      </dsp:txXfrm>
    </dsp:sp>
    <dsp:sp modelId="{524817E9-8286-4160-94D9-A8E1BB11E1A9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4. Synchronize schema for all tables.</a:t>
          </a:r>
        </a:p>
      </dsp:txBody>
      <dsp:txXfrm>
        <a:off x="296179" y="1175861"/>
        <a:ext cx="1414462" cy="848677"/>
      </dsp:txXfrm>
    </dsp:sp>
    <dsp:sp modelId="{3AB09C4A-F0C7-43E7-8958-5B63752CAACD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1598573"/>
        <a:ext cx="16266" cy="3253"/>
      </dsp:txXfrm>
    </dsp:sp>
    <dsp:sp modelId="{3419217F-06A9-4D68-9DBA-F1F11C1EED55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5. Start data upgrade.</a:t>
          </a:r>
        </a:p>
      </dsp:txBody>
      <dsp:txXfrm>
        <a:off x="2035968" y="1175861"/>
        <a:ext cx="1414462" cy="848677"/>
      </dsp:txXfrm>
    </dsp:sp>
    <dsp:sp modelId="{8F36811F-70E6-4CFE-BA13-C9BF232FBC5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2168475"/>
        <a:ext cx="174737" cy="3253"/>
      </dsp:txXfrm>
    </dsp:sp>
    <dsp:sp modelId="{6F26CE37-0598-49E5-AC98-428FB52A3E9A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 Synchronize schema for all tables.</a:t>
          </a:r>
        </a:p>
      </dsp:txBody>
      <dsp:txXfrm>
        <a:off x="3775757" y="1175861"/>
        <a:ext cx="1414462" cy="848677"/>
      </dsp:txXfrm>
    </dsp:sp>
    <dsp:sp modelId="{27534909-5AFD-40C0-A365-ABCDB08CD62C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7. </a:t>
          </a:r>
          <a:r>
            <a:rPr lang="de-DE" sz="1200" kern="1200"/>
            <a:t>Perform further steps according to Microsoft documentation</a:t>
          </a:r>
          <a:r>
            <a:rPr lang="en-US" sz="1200" kern="1200"/>
            <a:t>.</a:t>
          </a:r>
        </a:p>
      </dsp:txBody>
      <dsp:txXfrm>
        <a:off x="296179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808C14BBEF4BC38C75DFAAE68E5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FF2B44-51AF-4BF5-BFEB-6812210243B1}"/>
      </w:docPartPr>
      <w:docPartBody>
        <w:p w:rsidR="008646CC" w:rsidRDefault="00DD2B98">
          <w:pPr>
            <w:pStyle w:val="7A808C14BBEF4BC38C75DFAAE68E5BFC"/>
          </w:pPr>
          <w:r w:rsidRPr="00AD5BD6">
            <w:rPr>
              <w:rStyle w:val="Platzhaltertext"/>
            </w:rPr>
            <w:t>[Titel]</w:t>
          </w:r>
        </w:p>
      </w:docPartBody>
    </w:docPart>
    <w:docPart>
      <w:docPartPr>
        <w:name w:val="F1C1891699764BA1BEF7B85E1F589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3CE3-9533-4E1F-A08A-D4FF5D6413F7}"/>
      </w:docPartPr>
      <w:docPartBody>
        <w:p w:rsidR="008646CC" w:rsidRDefault="00DD2B98">
          <w:pPr>
            <w:pStyle w:val="F1C1891699764BA1BEF7B85E1F58940F"/>
          </w:pPr>
          <w:r>
            <w:rPr>
              <w:rStyle w:val="Platzhaltertext"/>
            </w:rPr>
            <w:t>[Untertitel]</w:t>
          </w:r>
        </w:p>
      </w:docPartBody>
    </w:docPart>
    <w:docPart>
      <w:docPartPr>
        <w:name w:val="BB515BFF0CE2483F97161E6838EB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494AA1-7D7D-4D6C-9B83-54CF42E01FEE}"/>
      </w:docPartPr>
      <w:docPartBody>
        <w:p w:rsidR="008646CC" w:rsidRDefault="00DD2B98">
          <w:pPr>
            <w:pStyle w:val="BB515BFF0CE2483F97161E6838EB51F7"/>
          </w:pPr>
          <w:r w:rsidRPr="00F46C65">
            <w:rPr>
              <w:rStyle w:val="Platzhaltertext"/>
            </w:rPr>
            <w:t>[Status]</w:t>
          </w:r>
        </w:p>
      </w:docPartBody>
    </w:docPart>
    <w:docPart>
      <w:docPartPr>
        <w:name w:val="2D86A60E0FAD4E5699A330D06968A2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EA2473-32C6-420E-B431-7B1042AE2A3F}"/>
      </w:docPartPr>
      <w:docPartBody>
        <w:p w:rsidR="008646CC" w:rsidRDefault="00DD2B98">
          <w:pPr>
            <w:pStyle w:val="2D86A60E0FAD4E5699A330D06968A29A"/>
          </w:pPr>
          <w:r w:rsidRPr="002A5C9A">
            <w:t>[Veröffentlichungsdatum]</w:t>
          </w:r>
        </w:p>
      </w:docPartBody>
    </w:docPart>
    <w:docPart>
      <w:docPartPr>
        <w:name w:val="3F612D9E03D84707B47F18E4D57111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34B10-2980-4DE4-A55D-3FC6C49739EC}"/>
      </w:docPartPr>
      <w:docPartBody>
        <w:p w:rsidR="008646CC" w:rsidRDefault="00DD2B98">
          <w:pPr>
            <w:pStyle w:val="3F612D9E03D84707B47F18E4D571110B"/>
          </w:pPr>
          <w:r w:rsidRPr="0002366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98"/>
    <w:rsid w:val="00014567"/>
    <w:rsid w:val="00071673"/>
    <w:rsid w:val="00072BCB"/>
    <w:rsid w:val="00292B03"/>
    <w:rsid w:val="0031579A"/>
    <w:rsid w:val="00343023"/>
    <w:rsid w:val="00361F17"/>
    <w:rsid w:val="0036418E"/>
    <w:rsid w:val="00377E82"/>
    <w:rsid w:val="003E02DC"/>
    <w:rsid w:val="005F4D09"/>
    <w:rsid w:val="00711805"/>
    <w:rsid w:val="007632DF"/>
    <w:rsid w:val="008646CC"/>
    <w:rsid w:val="008D1FB0"/>
    <w:rsid w:val="0092549F"/>
    <w:rsid w:val="00A96F25"/>
    <w:rsid w:val="00B522EF"/>
    <w:rsid w:val="00BE7BEE"/>
    <w:rsid w:val="00CA787E"/>
    <w:rsid w:val="00CC63BF"/>
    <w:rsid w:val="00DD2B98"/>
    <w:rsid w:val="00DE5FE1"/>
    <w:rsid w:val="00ED6378"/>
    <w:rsid w:val="00F9654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A808C14BBEF4BC38C75DFAAE68E5BFC">
    <w:name w:val="7A808C14BBEF4BC38C75DFAAE68E5BFC"/>
  </w:style>
  <w:style w:type="paragraph" w:customStyle="1" w:styleId="F1C1891699764BA1BEF7B85E1F58940F">
    <w:name w:val="F1C1891699764BA1BEF7B85E1F58940F"/>
  </w:style>
  <w:style w:type="paragraph" w:customStyle="1" w:styleId="BB515BFF0CE2483F97161E6838EB51F7">
    <w:name w:val="BB515BFF0CE2483F97161E6838EB51F7"/>
  </w:style>
  <w:style w:type="paragraph" w:customStyle="1" w:styleId="2D86A60E0FAD4E5699A330D06968A29A">
    <w:name w:val="2D86A60E0FAD4E5699A330D06968A29A"/>
  </w:style>
  <w:style w:type="paragraph" w:customStyle="1" w:styleId="3F612D9E03D84707B47F18E4D571110B">
    <w:name w:val="3F612D9E03D84707B47F18E4D5711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Comsol Farben">
      <a:dk1>
        <a:srgbClr val="0D0D0D"/>
      </a:dk1>
      <a:lt1>
        <a:sysClr val="window" lastClr="FFFFFF"/>
      </a:lt1>
      <a:dk2>
        <a:srgbClr val="F58217"/>
      </a:dk2>
      <a:lt2>
        <a:srgbClr val="FFFFFF"/>
      </a:lt2>
      <a:accent1>
        <a:srgbClr val="0D0D0D"/>
      </a:accent1>
      <a:accent2>
        <a:srgbClr val="F58217"/>
      </a:accent2>
      <a:accent3>
        <a:srgbClr val="625C5C"/>
      </a:accent3>
      <a:accent4>
        <a:srgbClr val="969593"/>
      </a:accent4>
      <a:accent5>
        <a:srgbClr val="C3C3C3"/>
      </a:accent5>
      <a:accent6>
        <a:srgbClr val="C3C3C3"/>
      </a:accent6>
      <a:hlink>
        <a:srgbClr val="F58217"/>
      </a:hlink>
      <a:folHlink>
        <a:srgbClr val="680000"/>
      </a:folHlink>
    </a:clrScheme>
    <a:fontScheme name="Comso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1780D2D034E41887F11C7082E04EC" ma:contentTypeVersion="8" ma:contentTypeDescription="Ein neues Dokument erstellen." ma:contentTypeScope="" ma:versionID="d9271fbaa0212aead44ac5b678074ad7">
  <xsd:schema xmlns:xsd="http://www.w3.org/2001/XMLSchema" xmlns:xs="http://www.w3.org/2001/XMLSchema" xmlns:p="http://schemas.microsoft.com/office/2006/metadata/properties" xmlns:ns2="4828a791-9e3f-46b4-be84-370b0a59054d" xmlns:ns3="http://schemas.microsoft.com/sharepoint/v3/fields" xmlns:ns4="9cec9b55-deb2-46e1-871a-ce8af449b130" targetNamespace="http://schemas.microsoft.com/office/2006/metadata/properties" ma:root="true" ma:fieldsID="40f983c5000df440fc2bc6cc761e03d3" ns2:_="" ns3:_="" ns4:_="">
    <xsd:import namespace="4828a791-9e3f-46b4-be84-370b0a59054d"/>
    <xsd:import namespace="http://schemas.microsoft.com/sharepoint/v3/fields"/>
    <xsd:import namespace="9cec9b55-deb2-46e1-871a-ce8af449b1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Vers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8a791-9e3f-46b4-be84-370b0a5905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c9b55-deb2-46e1-871a-ce8af449b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CA749-0E0B-421B-8D80-10E093FB2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8a791-9e3f-46b4-be84-370b0a59054d"/>
    <ds:schemaRef ds:uri="http://schemas.microsoft.com/sharepoint/v3/fields"/>
    <ds:schemaRef ds:uri="9cec9b55-deb2-46e1-871a-ce8af449b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2A8F3A-F13C-485F-B447-43D1B9C05F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83BF45-30BC-4A8F-AE65-28585361D5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3B751CDE-1A8E-4853-ACE7-F4723521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Produktdokumentation_2019.dotx</Template>
  <TotalTime>0</TotalTime>
  <Pages>1</Pages>
  <Words>740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Valuation 365 - Upgrade Routine</vt:lpstr>
    </vt:vector>
  </TitlesOfParts>
  <Company>CKL Software GmbH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Valuation 365 - Upgrade Routine</dc:title>
  <dc:creator>CKL Software GmbH</dc:creator>
  <cp:lastModifiedBy>Florian Hassler</cp:lastModifiedBy>
  <cp:revision>117</cp:revision>
  <cp:lastPrinted>2021-10-13T09:15:00Z</cp:lastPrinted>
  <dcterms:created xsi:type="dcterms:W3CDTF">2019-10-24T08:08:00Z</dcterms:created>
  <dcterms:modified xsi:type="dcterms:W3CDTF">2021-10-13T09:15:00Z</dcterms:modified>
  <cp:contentStatus>Version: 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0x0101005A21780D2D034E41887F11C7082E04EC</vt:lpwstr>
  </property>
</Properties>
</file>