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Chaitanya Reddy</w:t>
      </w:r>
      <w:r>
        <w:rPr>
          <w:b/>
          <w:color w:val="000000"/>
          <w:sz w:val="36"/>
          <w:szCs w:val="36"/>
        </w:rPr>
      </w:r>
      <w:r>
        <w:rPr>
          <w:b/>
          <w:color w:val="000000"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center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center"/>
        <w:rPr>
          <w:sz w:val="20"/>
          <w:szCs w:val="20"/>
          <w:highlight w:val="none"/>
        </w:r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  <w:t xml:space="preserve">Binghamton, NY | (607)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595-8133 | </w:t>
      </w:r>
      <w:r>
        <w:rPr>
          <w:color w:val="000000"/>
          <w:sz w:val="20"/>
          <w:szCs w:val="20"/>
        </w:rPr>
        <w:t xml:space="preserve">chaitanya3168@gmail.com </w:t>
      </w:r>
      <w:r>
        <w:rPr>
          <w:sz w:val="20"/>
          <w:szCs w:val="20"/>
          <w:highlight w:val="none"/>
        </w:rPr>
        <w:t xml:space="preserve">| </w:t>
      </w:r>
      <w:r>
        <w:rPr>
          <w:sz w:val="20"/>
          <w:szCs w:val="20"/>
          <w:highlight w:val="none"/>
        </w:rPr>
        <w:t xml:space="preserve">https://www.linkedin.com/in/chaitanya-reddy-genai/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center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center"/>
        <w:rPr>
          <w:b/>
          <w:bCs/>
          <w:color w:val="000000"/>
          <w:sz w:val="20"/>
          <w:szCs w:val="20"/>
          <w:highlight w:val="none"/>
          <w:u w:val="none"/>
        </w:rPr>
      </w:pPr>
      <w:r>
        <w:rPr>
          <w:b/>
          <w:color w:val="000000"/>
          <w:sz w:val="20"/>
          <w:szCs w:val="20"/>
          <w:u w:val="none"/>
        </w:rPr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-246675</wp:posOffset>
                </wp:positionH>
                <wp:positionV relativeFrom="paragraph">
                  <wp:posOffset>139520</wp:posOffset>
                </wp:positionV>
                <wp:extent cx="7362825" cy="0"/>
                <wp:effectExtent l="4762" t="4762" r="4762" b="4762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73628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3072;mso-wrap-distance-left:9.07pt;mso-wrap-distance-top:0.00pt;mso-wrap-distance-right:9.07pt;mso-wrap-distance-bottom:0.00pt;rotation:0;flip:y;visibility:visible;" from="-19.4pt,11.0pt" to="560.3pt,11.0pt" filled="f" strokecolor="#233B59" strokeweight="0.75pt">
                <v:stroke dashstyle="solid"/>
              </v:line>
            </w:pict>
          </mc:Fallback>
        </mc:AlternateContent>
      </w:r>
      <w:r>
        <w:rPr>
          <w:b/>
          <w:color w:val="000000"/>
          <w:sz w:val="20"/>
          <w:szCs w:val="20"/>
          <w:u w:val="none"/>
        </w:rPr>
        <w:t xml:space="preserve">PROFESSIONAL SUMMARY</w:t>
      </w:r>
      <w:r>
        <w:rPr>
          <w:b/>
          <w:bCs/>
          <w:color w:val="000000"/>
          <w:sz w:val="20"/>
          <w:szCs w:val="20"/>
          <w:highlight w:val="none"/>
          <w:u w:val="none"/>
        </w:rPr>
      </w:r>
      <w:r>
        <w:rPr>
          <w:b/>
          <w:bCs/>
          <w:color w:val="000000"/>
          <w:sz w:val="20"/>
          <w:szCs w:val="20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firstLine="0" w:left="-425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u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  <w:szCs w:val="20"/>
          <w:u w:val="single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Innovative data scientist with over 2 years of 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experience applying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SQL, Python, and statistical analysis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to drive data-informed product and operational decisions. Skilled in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designing and analyzing experiments (including A/B testing)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, defining and monitoring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core product metrics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, and transforming ambiguous business questions into structured analytical insights. Proven experience building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scalable data pipelines, behavioral models, and dashboards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to analyze user engagement and customer experience across large datasets. Adept at collaborating with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product managers, engineers, and cross-functional stakeholders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to evaluate product changes, measure impact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</w:rPr>
        <w:t xml:space="preserve"> and deliver actionable recommendations that improve user experience and operational efficiency.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u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center"/>
        <w:rPr>
          <w:rFonts w:ascii="Arial" w:hAnsi="Arial" w:eastAsia="Arial" w:cs="Arial"/>
          <w:b/>
          <w:bCs/>
          <w:sz w:val="20"/>
          <w:szCs w:val="20"/>
          <w:highlight w:val="none"/>
          <w:u w:val="none"/>
        </w:rPr>
      </w:pPr>
      <w:r>
        <w:rPr>
          <w:b/>
          <w:color w:val="000000"/>
          <w:sz w:val="20"/>
          <w:szCs w:val="20"/>
          <w:u w:val="none"/>
        </w:rPr>
        <w:t xml:space="preserve">TECHNICAL</w:t>
      </w:r>
      <w:r>
        <w:rPr>
          <w:b/>
          <w:sz w:val="20"/>
          <w:szCs w:val="20"/>
          <w:u w:val="none"/>
        </w:rPr>
        <w:t xml:space="preserve"> S</w:t>
      </w:r>
      <w:r>
        <w:rPr>
          <w:b/>
          <w:color w:val="000000"/>
          <w:sz w:val="20"/>
          <w:szCs w:val="20"/>
          <w:u w:val="none"/>
        </w:rPr>
        <w:t xml:space="preserve">KILLS</w:t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-246675</wp:posOffset>
                </wp:positionH>
                <wp:positionV relativeFrom="paragraph">
                  <wp:posOffset>139520</wp:posOffset>
                </wp:positionV>
                <wp:extent cx="7362825" cy="0"/>
                <wp:effectExtent l="4762" t="4762" r="4762" b="4762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73628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3072;mso-wrap-distance-left:9.07pt;mso-wrap-distance-top:0.00pt;mso-wrap-distance-right:9.07pt;mso-wrap-distance-bottom:0.00pt;rotation:0;flip:y;visibility:visible;" from="-19.4pt,11.0pt" to="560.3pt,11.0pt" filled="f" strokecolor="#233B59" strokeweight="0.75pt">
                <v:stroke dashstyle="solid"/>
              </v:line>
            </w:pict>
          </mc:Fallback>
        </mc:AlternateContent>
      </w:r>
      <w:r>
        <w:rPr>
          <w:rFonts w:ascii="Arial" w:hAnsi="Arial" w:eastAsia="Arial" w:cs="Arial"/>
          <w:b/>
          <w:bCs/>
          <w:sz w:val="20"/>
          <w:szCs w:val="20"/>
          <w:highlight w:val="none"/>
          <w:u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-397" w:hanging="283" w:left="-142"/>
        <w:rPr>
          <w:rFonts w:ascii="Times New Roman" w:hAnsi="Times New Roman" w:cs="Times New Roman"/>
          <w:sz w:val="20"/>
          <w:szCs w:val="20"/>
          <w:vertAlign w:val="baselin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0"/>
          <w:szCs w:val="20"/>
          <w:vertAlign w:val="baseline"/>
        </w:rPr>
        <w:t xml:space="preserve">Big Data Technologies: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baseline"/>
        </w:rPr>
        <w:t xml:space="preserve"> Databricks, PySpark, Apache Spark</w:t>
      </w:r>
      <w:r>
        <w:rPr>
          <w:rFonts w:ascii="Times New Roman" w:hAnsi="Times New Roman" w:cs="Times New Roman"/>
          <w:sz w:val="20"/>
          <w:szCs w:val="20"/>
          <w:vertAlign w:val="baseline"/>
        </w:rPr>
      </w:r>
      <w:r>
        <w:rPr>
          <w:rFonts w:ascii="Times New Roman" w:hAnsi="Times New Roman" w:cs="Times New Roman"/>
          <w:sz w:val="20"/>
          <w:szCs w:val="20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-397" w:hanging="283" w:left="-142"/>
        <w:rPr>
          <w:rFonts w:ascii="Times New Roman" w:hAnsi="Times New Roman" w:cs="Times New Roman"/>
          <w:sz w:val="20"/>
          <w:szCs w:val="20"/>
          <w:vertAlign w:val="baselin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0"/>
          <w:szCs w:val="20"/>
          <w:vertAlign w:val="baseline"/>
        </w:rPr>
        <w:t xml:space="preserve">Programming Languages</w:t>
      </w:r>
      <w:r>
        <w:rPr>
          <w:rFonts w:ascii="Times New Roman" w:hAnsi="Times New Roman" w:eastAsia="Times New Roman" w:cs="Times New Roman"/>
          <w:b/>
          <w:color w:val="000000"/>
          <w:sz w:val="20"/>
          <w:szCs w:val="20"/>
          <w:vertAlign w:val="baselin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baseline"/>
        </w:rPr>
        <w:t xml:space="preserve"> Python, SQL, PySpark, Excel VBA</w:t>
      </w:r>
      <w:r>
        <w:rPr>
          <w:rFonts w:ascii="Times New Roman" w:hAnsi="Times New Roman" w:cs="Times New Roman"/>
          <w:sz w:val="20"/>
          <w:szCs w:val="20"/>
          <w:vertAlign w:val="baseline"/>
        </w:rPr>
      </w:r>
      <w:r>
        <w:rPr>
          <w:rFonts w:ascii="Times New Roman" w:hAnsi="Times New Roman" w:cs="Times New Roman"/>
          <w:sz w:val="20"/>
          <w:szCs w:val="20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-397" w:hanging="283" w:left="-142"/>
        <w:rPr>
          <w:rFonts w:ascii="Times New Roman" w:hAnsi="Times New Roman" w:cs="Times New Roman"/>
          <w:sz w:val="20"/>
          <w:szCs w:val="20"/>
          <w:vertAlign w:val="baselin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0"/>
          <w:szCs w:val="20"/>
          <w:vertAlign w:val="baseline"/>
        </w:rPr>
        <w:t xml:space="preserve">Databases: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  <w:szCs w:val="20"/>
          <w:vertAlign w:val="baseline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baseline"/>
        </w:rPr>
        <w:t xml:space="preserve">Snowflake, BigQuery, UnityCatalog, Azure SQL</w:t>
      </w:r>
      <w:r>
        <w:rPr>
          <w:rFonts w:ascii="Times New Roman" w:hAnsi="Times New Roman" w:cs="Times New Roman"/>
          <w:sz w:val="20"/>
          <w:szCs w:val="20"/>
          <w:vertAlign w:val="baseline"/>
        </w:rPr>
      </w:r>
      <w:r>
        <w:rPr>
          <w:rFonts w:ascii="Times New Roman" w:hAnsi="Times New Roman" w:cs="Times New Roman"/>
          <w:sz w:val="20"/>
          <w:szCs w:val="20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-397" w:firstLine="0" w:left="-425"/>
        <w:rPr>
          <w:rFonts w:ascii="Times New Roman" w:hAnsi="Times New Roman" w:cs="Times New Roman"/>
          <w:sz w:val="20"/>
          <w:szCs w:val="20"/>
          <w:vertAlign w:val="baselin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0"/>
          <w:szCs w:val="20"/>
          <w:vertAlign w:val="baseline"/>
        </w:rPr>
        <w:t xml:space="preserve">Machine Learning &amp; NLP: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baseline"/>
        </w:rPr>
        <w:t xml:space="preserve"> GPT-4o, prompt engineering, few-shot learning, sentiment analysis, RFM modeling, predictive modeling, anomaly detection, tokenization, lemmatization, text preprocessing</w:t>
      </w:r>
      <w:r>
        <w:rPr>
          <w:rFonts w:ascii="Times New Roman" w:hAnsi="Times New Roman" w:cs="Times New Roman"/>
          <w:sz w:val="20"/>
          <w:szCs w:val="20"/>
          <w:vertAlign w:val="baseline"/>
        </w:rPr>
      </w:r>
      <w:r>
        <w:rPr>
          <w:rFonts w:ascii="Times New Roman" w:hAnsi="Times New Roman" w:cs="Times New Roman"/>
          <w:sz w:val="20"/>
          <w:szCs w:val="20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-397" w:hanging="283" w:left="-142"/>
        <w:rPr>
          <w:rFonts w:ascii="Times New Roman" w:hAnsi="Times New Roman" w:cs="Times New Roman"/>
          <w:sz w:val="20"/>
          <w:szCs w:val="20"/>
          <w:vertAlign w:val="baselin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0"/>
          <w:szCs w:val="20"/>
          <w:vertAlign w:val="baseline"/>
        </w:rPr>
        <w:t xml:space="preserve">Data Engineering &amp; Workflow Automation: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baseline"/>
        </w:rPr>
        <w:t xml:space="preserve"> ETL/ELT pipeline development, Databricks Jobs, MLflow, automated scoring pipelines</w:t>
      </w:r>
      <w:r>
        <w:rPr>
          <w:rFonts w:ascii="Times New Roman" w:hAnsi="Times New Roman" w:cs="Times New Roman"/>
          <w:sz w:val="20"/>
          <w:szCs w:val="20"/>
          <w:vertAlign w:val="baseline"/>
        </w:rPr>
      </w:r>
      <w:r>
        <w:rPr>
          <w:rFonts w:ascii="Times New Roman" w:hAnsi="Times New Roman" w:cs="Times New Roman"/>
          <w:sz w:val="20"/>
          <w:szCs w:val="20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-397" w:hanging="283" w:left="-142"/>
        <w:rPr>
          <w:rFonts w:ascii="Times New Roman" w:hAnsi="Times New Roman" w:cs="Times New Roman"/>
          <w:sz w:val="20"/>
          <w:szCs w:val="20"/>
          <w:vertAlign w:val="baselin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0"/>
          <w:szCs w:val="20"/>
          <w:vertAlign w:val="baseline"/>
        </w:rPr>
        <w:t xml:space="preserve">Data Visualization: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baseline"/>
        </w:rPr>
        <w:t xml:space="preserve"> Tableau, Excel</w:t>
      </w:r>
      <w:r>
        <w:rPr>
          <w:rFonts w:ascii="Times New Roman" w:hAnsi="Times New Roman" w:cs="Times New Roman"/>
          <w:sz w:val="20"/>
          <w:szCs w:val="20"/>
          <w:vertAlign w:val="baseline"/>
        </w:rPr>
      </w:r>
      <w:r>
        <w:rPr>
          <w:rFonts w:ascii="Times New Roman" w:hAnsi="Times New Roman" w:cs="Times New Roman"/>
          <w:sz w:val="20"/>
          <w:szCs w:val="20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center"/>
        <w:rPr>
          <w:b/>
          <w:bCs/>
          <w:color w:val="000000"/>
          <w:sz w:val="20"/>
          <w:szCs w:val="20"/>
          <w:highlight w:val="none"/>
          <w:u w:val="none"/>
        </w:rPr>
      </w:pPr>
      <w:r>
        <w:rPr>
          <w:b/>
          <w:color w:val="000000"/>
          <w:sz w:val="20"/>
          <w:szCs w:val="20"/>
          <w:u w:val="none"/>
        </w:rPr>
        <w:t xml:space="preserve">PROFESSIONAL</w:t>
      </w:r>
      <w:r>
        <w:rPr>
          <w:b/>
          <w:sz w:val="20"/>
          <w:szCs w:val="20"/>
          <w:u w:val="none"/>
        </w:rPr>
        <w:t xml:space="preserve"> </w:t>
      </w:r>
      <w:r>
        <w:rPr>
          <w:b/>
          <w:color w:val="000000"/>
          <w:sz w:val="20"/>
          <w:szCs w:val="20"/>
          <w:u w:val="none"/>
        </w:rPr>
        <w:t xml:space="preserve">EXPERIENCE</w:t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-246675</wp:posOffset>
                </wp:positionH>
                <wp:positionV relativeFrom="paragraph">
                  <wp:posOffset>139520</wp:posOffset>
                </wp:positionV>
                <wp:extent cx="7362825" cy="0"/>
                <wp:effectExtent l="4762" t="4762" r="4762" b="4762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73628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3072;mso-wrap-distance-left:9.07pt;mso-wrap-distance-top:0.00pt;mso-wrap-distance-right:9.07pt;mso-wrap-distance-bottom:0.00pt;rotation:0;flip:y;visibility:visible;" from="-19.4pt,11.0pt" to="560.3pt,11.0pt" filled="f" strokecolor="#233B59" strokeweight="0.75pt">
                <v:stroke dashstyle="solid"/>
              </v:line>
            </w:pict>
          </mc:Fallback>
        </mc:AlternateContent>
      </w:r>
      <w:r>
        <w:rPr>
          <w:b/>
          <w:bCs/>
          <w:color w:val="000000"/>
          <w:sz w:val="20"/>
          <w:szCs w:val="20"/>
          <w:highlight w:val="none"/>
          <w:u w:val="none"/>
        </w:rPr>
      </w:r>
      <w:r>
        <w:rPr>
          <w:b/>
          <w:bCs/>
          <w:color w:val="000000"/>
          <w:sz w:val="20"/>
          <w:szCs w:val="20"/>
          <w:highlight w:val="none"/>
          <w:u w:val="none"/>
        </w:rPr>
      </w:r>
    </w:p>
    <w:p w14:paraId="313C3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rPr>
          <w:b/>
          <w:color w:val="000000"/>
          <w:sz w:val="20"/>
          <w:szCs w:val="20"/>
        </w:rPr>
      </w:pPr>
      <w:r>
        <w:rPr>
          <w:b/>
          <w:sz w:val="20"/>
          <w:szCs w:val="20"/>
          <w:u w:val="none"/>
        </w:rPr>
        <w:t xml:space="preserve">BCBSND,  </w:t>
      </w:r>
      <w:r>
        <w:rPr>
          <w:b w:val="0"/>
          <w:bCs w:val="0"/>
          <w:i/>
          <w:iCs/>
          <w:sz w:val="20"/>
          <w:szCs w:val="20"/>
          <w:u w:val="none"/>
        </w:rPr>
        <w:t xml:space="preserve">Data Scientist </w:t>
      </w:r>
      <w:r>
        <w:rPr>
          <w:sz w:val="20"/>
          <w:szCs w:val="20"/>
          <w:u w:val="none"/>
        </w:rPr>
        <w:t xml:space="preserve"> | Remote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</w:t>
      </w:r>
      <w:r>
        <w:rPr>
          <w:i/>
          <w:sz w:val="20"/>
          <w:szCs w:val="20"/>
        </w:rPr>
        <w:t xml:space="preserve">   </w:t>
        <w:tab/>
        <w:t xml:space="preserve">  </w:t>
        <w:tab/>
        <w:t xml:space="preserve">                         </w:t>
        <w:tab/>
        <w:t xml:space="preserve">  </w:t>
        <w:tab/>
        <w:tab/>
        <w:t xml:space="preserve">                    Feb 2026 – present</w:t>
      </w:r>
      <w:r>
        <w:rPr>
          <w:b/>
          <w:color w:val="000000"/>
          <w:sz w:val="20"/>
          <w:szCs w:val="20"/>
        </w:rPr>
      </w:r>
      <w:r>
        <w:rPr>
          <w:b/>
          <w:color w:val="000000"/>
          <w:sz w:val="20"/>
          <w:szCs w:val="20"/>
        </w:rPr>
      </w:r>
    </w:p>
    <w:p w14:paraId="4B45E5D6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  <w:lang w:val="undefined"/>
        </w:rPr>
        <w:t xml:space="preserve">Designed and deployed </w:t>
      </w:r>
      <w:r>
        <w:rPr>
          <w:color w:val="000000"/>
          <w:sz w:val="20"/>
          <w:szCs w:val="20"/>
          <w:lang w:val="undefined"/>
        </w:rPr>
        <w:t xml:space="preserve">automated contract review workflows</w:t>
      </w:r>
      <w:r>
        <w:rPr>
          <w:color w:val="000000"/>
          <w:sz w:val="20"/>
          <w:szCs w:val="20"/>
          <w:lang w:val="undefined"/>
        </w:rPr>
        <w:t xml:space="preserve"> using Microsoft Copilot Studio, Microsoft Power Automate, and Azure Functions (Python) to analyze healthcare agreements and generate structured, standardized output documents, improving consistency and reducing manual review effort.</w:t>
      </w:r>
      <w:r>
        <w:rPr>
          <w:color w:val="000000"/>
          <w:sz w:val="20"/>
          <w:szCs w:val="20"/>
          <w:lang w:val="undefined" w:bidi="undefined"/>
        </w:rPr>
      </w:r>
      <w:r>
        <w:rPr>
          <w:color w:val="000000"/>
          <w:sz w:val="20"/>
          <w:szCs w:val="20"/>
          <w:lang w:val="undefined"/>
        </w:rPr>
      </w:r>
    </w:p>
    <w:p w14:paraId="61BD92BA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  <w:lang w:val="undefined"/>
        </w:rPr>
        <w:t xml:space="preserve">Built a </w:t>
      </w:r>
      <w:r>
        <w:rPr>
          <w:color w:val="000000"/>
          <w:sz w:val="20"/>
          <w:szCs w:val="20"/>
          <w:lang w:val="undefined"/>
        </w:rPr>
        <w:t xml:space="preserve">Compliance 360 Q&amp;A solution</w:t>
      </w:r>
      <w:r>
        <w:rPr>
          <w:color w:val="000000"/>
          <w:sz w:val="20"/>
          <w:szCs w:val="20"/>
          <w:lang w:val="undefined"/>
        </w:rPr>
        <w:t xml:space="preserve"> using Microsoft Copilot Studio integrated with a knowledge base of 400+ regulatory and internal policy documents, enabling efficient, real-time retrieval of compliance information.</w:t>
      </w:r>
      <w:r>
        <w:rPr>
          <w:color w:val="000000"/>
          <w:sz w:val="20"/>
          <w:szCs w:val="20"/>
          <w:lang w:val="undefined" w:bidi="undefined"/>
        </w:rPr>
      </w:r>
      <w:r>
        <w:rPr>
          <w:color w:val="000000"/>
          <w:sz w:val="20"/>
          <w:szCs w:val="20"/>
          <w:lang w:val="undefined"/>
        </w:rPr>
      </w:r>
    </w:p>
    <w:p w14:paraId="16AC0078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  <w:lang w:val="undefined"/>
        </w:rPr>
        <w:t xml:space="preserve">Developed an </w:t>
      </w:r>
      <w:r>
        <w:rPr>
          <w:color w:val="000000"/>
          <w:sz w:val="20"/>
          <w:szCs w:val="20"/>
          <w:lang w:val="undefined"/>
        </w:rPr>
        <w:t xml:space="preserve">EDI 834 data transformation pipeline</w:t>
      </w:r>
      <w:r>
        <w:rPr>
          <w:color w:val="000000"/>
          <w:sz w:val="20"/>
          <w:szCs w:val="20"/>
          <w:lang w:val="undefined"/>
        </w:rPr>
        <w:t xml:space="preserve"> leveraging Microsoft Power Automate and Azure Functions(Python) to process enrollment data and convert it into structured Excel reports, improving data accessibility and reducing manual processing time.</w:t>
      </w:r>
      <w:r>
        <w:rPr>
          <w:color w:val="000000"/>
          <w:sz w:val="20"/>
          <w:szCs w:val="20"/>
          <w:lang w:val="undefined" w:bidi="undefined"/>
        </w:rPr>
      </w:r>
      <w:r>
        <w:rPr>
          <w:color w:val="000000"/>
          <w:sz w:val="20"/>
          <w:szCs w:val="20"/>
          <w:lang w:val="undefined"/>
        </w:rPr>
      </w:r>
    </w:p>
    <w:p w14:paraId="04E842E7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  <w:lang w:val="undefined"/>
        </w:rPr>
        <w:t xml:space="preserve">Implemented </w:t>
      </w:r>
      <w:r>
        <w:rPr>
          <w:color w:val="000000"/>
          <w:sz w:val="20"/>
          <w:szCs w:val="20"/>
          <w:lang w:val="undefined"/>
        </w:rPr>
        <w:t xml:space="preserve">data validation, transformation, and error-handling logic using Python and Power Platform workflows</w:t>
      </w:r>
      <w:r>
        <w:rPr>
          <w:color w:val="000000"/>
          <w:sz w:val="20"/>
          <w:szCs w:val="20"/>
          <w:lang w:val="undefined"/>
        </w:rPr>
        <w:t xml:space="preserve">, ensuring accuracy, consistency, and reliability of healthcare data pipelines</w:t>
      </w:r>
      <w:r>
        <w:rPr>
          <w:color w:val="000000"/>
          <w:sz w:val="20"/>
          <w:szCs w:val="20"/>
          <w:lang w:val="en-US"/>
        </w:rPr>
        <w:t xml:space="preserve">.</w:t>
      </w:r>
      <w:r>
        <w:rPr>
          <w:color w:val="000000"/>
          <w:sz w:val="20"/>
          <w:szCs w:val="20"/>
          <w:lang w:val="undefined"/>
        </w:rPr>
      </w: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</w:rPr>
      </w:r>
    </w:p>
    <w:p w14:paraId="6EE46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rPr>
          <w:b/>
          <w:bCs/>
          <w:color w:val="000000"/>
          <w:sz w:val="20"/>
          <w:szCs w:val="20"/>
        </w:rPr>
      </w:pPr>
      <w:r>
        <w:rPr>
          <w:b/>
          <w:sz w:val="20"/>
          <w:szCs w:val="20"/>
          <w:u w:val="none"/>
        </w:rPr>
        <w:t xml:space="preserve">United Health Group,  </w:t>
      </w:r>
      <w:r>
        <w:rPr>
          <w:b w:val="0"/>
          <w:bCs w:val="0"/>
          <w:i/>
          <w:iCs/>
          <w:sz w:val="20"/>
          <w:szCs w:val="20"/>
          <w:u w:val="none"/>
        </w:rPr>
        <w:t xml:space="preserve">Data Scientist </w:t>
      </w:r>
      <w:r>
        <w:rPr>
          <w:sz w:val="20"/>
          <w:szCs w:val="20"/>
          <w:u w:val="none"/>
        </w:rPr>
        <w:t xml:space="preserve"> | Remote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</w:t>
      </w:r>
      <w:r>
        <w:rPr>
          <w:i/>
          <w:sz w:val="20"/>
          <w:szCs w:val="20"/>
        </w:rPr>
        <w:t xml:space="preserve">   </w:t>
        <w:tab/>
        <w:t xml:space="preserve">  </w:t>
        <w:tab/>
        <w:t xml:space="preserve">                         </w:t>
        <w:tab/>
        <w:t xml:space="preserve">  </w:t>
        <w:tab/>
        <w:tab/>
        <w:t xml:space="preserve">  Jan 2025 – Feb 2026</w:t>
      </w:r>
      <w:r>
        <w:rPr>
          <w:b/>
          <w:color w:val="000000"/>
          <w:sz w:val="20"/>
          <w:szCs w:val="20"/>
        </w:rPr>
      </w:r>
      <w:r/>
    </w:p>
    <w:p w14:paraId="0B5D87E0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Built product analytics pipelines in </w:t>
      </w:r>
      <w:r>
        <w:rPr>
          <w:color w:val="000000"/>
          <w:sz w:val="20"/>
          <w:szCs w:val="20"/>
        </w:rPr>
        <w:t xml:space="preserve">Azure Databricks using PySpark, SQL, and Python</w:t>
      </w:r>
      <w:r>
        <w:rPr>
          <w:color w:val="000000"/>
          <w:sz w:val="20"/>
          <w:szCs w:val="20"/>
        </w:rPr>
        <w:t xml:space="preserve"> to monitor member engagement metrics across claims, calls, portal usage, and financial interactions.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 w14:paraId="0A1FC6C0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Redefined the core “active member” metric</w:t>
      </w:r>
      <w:r>
        <w:rPr>
          <w:color w:val="000000"/>
          <w:sz w:val="20"/>
          <w:szCs w:val="20"/>
        </w:rPr>
        <w:t xml:space="preserve"> by redesigning ETL filtering logic</w:t>
      </w:r>
      <w:r>
        <w:rPr>
          <w:color w:val="000000"/>
          <w:sz w:val="20"/>
          <w:szCs w:val="20"/>
          <w:lang w:val="en-US"/>
        </w:rPr>
        <w:t xml:space="preserve"> using pyspark and SQL</w:t>
      </w:r>
      <w:r>
        <w:rPr>
          <w:color w:val="000000"/>
          <w:sz w:val="20"/>
          <w:szCs w:val="20"/>
        </w:rPr>
        <w:t xml:space="preserve">, correcting inflated counts from </w:t>
      </w:r>
      <w:r>
        <w:rPr>
          <w:color w:val="000000"/>
          <w:sz w:val="20"/>
          <w:szCs w:val="20"/>
        </w:rPr>
        <w:t xml:space="preserve">10M to 5.6M users (44% reduction)</w:t>
      </w:r>
      <w:r>
        <w:rPr>
          <w:color w:val="000000"/>
          <w:sz w:val="20"/>
          <w:szCs w:val="20"/>
        </w:rPr>
        <w:t xml:space="preserve"> and improving reliability of downstream dashboards and product KPIs.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Improved ranking precision, increasing the share of recently active members in the top 700 distress scores from 65% to 90%, and in the top 2000 from 50% to 85%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 w14:paraId="708BC012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  <w:t xml:space="preserve">Leveraged LLM-based sentiment analysis and topic modeling on member call transcripts to surface trending distress patterns and behavioral signals, enabling proactive intervention strategies across large member populations.</w:t>
      </w: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  <w14:ligatures w14:val="none"/>
        </w:rPr>
      </w:r>
    </w:p>
    <w:p w14:paraId="6619F7A9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Designed and implemented AI-powered Reason for Distress (RFD)</w:t>
      </w:r>
      <w:r>
        <w:rPr>
          <w:color w:val="000000"/>
          <w:sz w:val="20"/>
          <w:szCs w:val="20"/>
        </w:rPr>
        <w:t xml:space="preserve"> pipelines by integrating OpenAI GPT-4.0 with zero shot and few-shot learning prompt templates to extract insights from member call transcripts.</w:t>
      </w: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</w:rPr>
      </w:r>
      <w:r>
        <w:rPr>
          <w:rFonts w:ascii="Arial" w:hAnsi="Arial" w:eastAsia="Arial" w:cs="Arial"/>
          <w:color w:val="ffffff"/>
          <w:u w:val="none"/>
        </w:rPr>
        <w:t xml:space="preserve">on outcomes for cross-functional stakeholder</w:t>
      </w: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 w14:paraId="65E69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rPr>
          <w:b w:val="0"/>
          <w:bCs w:val="0"/>
          <w:sz w:val="20"/>
          <w:szCs w:val="20"/>
          <w:u w:val="none"/>
          <w14:ligatures w14:val="none"/>
        </w:rPr>
      </w:pPr>
      <w:r>
        <w:rPr>
          <w:b/>
          <w:bCs/>
          <w:sz w:val="20"/>
          <w:szCs w:val="20"/>
          <w:u w:val="none"/>
        </w:rPr>
      </w:r>
      <w:r>
        <w:rPr>
          <w:b/>
          <w:bCs/>
          <w:sz w:val="20"/>
          <w:szCs w:val="20"/>
          <w:u w:val="none"/>
        </w:rPr>
        <w:t xml:space="preserve">McKesson, </w:t>
      </w:r>
      <w:r>
        <w:rPr>
          <w:b w:val="0"/>
          <w:bCs w:val="0"/>
          <w:sz w:val="20"/>
          <w:szCs w:val="20"/>
          <w:u w:val="none"/>
        </w:rPr>
        <w:t xml:space="preserve">Data Scientist</w:t>
      </w:r>
      <w:r>
        <w:rPr>
          <w:b w:val="0"/>
          <w:bCs w:val="0"/>
          <w:sz w:val="20"/>
          <w:szCs w:val="20"/>
          <w:u w:val="none"/>
        </w:rPr>
        <w:t xml:space="preserve"> </w:t>
      </w:r>
      <w:r>
        <w:rPr>
          <w:b w:val="0"/>
          <w:bCs w:val="0"/>
          <w:sz w:val="20"/>
          <w:szCs w:val="20"/>
          <w:u w:val="none"/>
        </w:rPr>
        <w:t xml:space="preserve"> | </w:t>
      </w:r>
      <w:r>
        <w:rPr>
          <w:b w:val="0"/>
          <w:bCs w:val="0"/>
          <w:sz w:val="20"/>
          <w:szCs w:val="20"/>
          <w:u w:val="none"/>
        </w:rPr>
        <w:t xml:space="preserve">New York, NY</w:t>
      </w:r>
      <w:r>
        <w:rPr>
          <w:b w:val="0"/>
          <w:bCs w:val="0"/>
          <w:sz w:val="20"/>
          <w:szCs w:val="20"/>
          <w:u w:val="none"/>
        </w:rPr>
        <w:t xml:space="preserve"> </w:t>
      </w:r>
      <w:r>
        <w:rPr>
          <w:b w:val="0"/>
          <w:bCs w:val="0"/>
          <w:sz w:val="20"/>
          <w:szCs w:val="20"/>
          <w:u w:val="none"/>
        </w:rPr>
        <w:t xml:space="preserve"> </w:t>
      </w:r>
      <w:r>
        <w:rPr>
          <w:b w:val="0"/>
          <w:bCs w:val="0"/>
          <w:sz w:val="20"/>
          <w:szCs w:val="20"/>
          <w:u w:val="none"/>
        </w:rPr>
        <w:t xml:space="preserve"> </w:t>
      </w:r>
      <w:r>
        <w:rPr>
          <w:b w:val="0"/>
          <w:bCs w:val="0"/>
          <w:sz w:val="20"/>
          <w:szCs w:val="20"/>
          <w:u w:val="none"/>
        </w:rPr>
        <w:tab/>
      </w:r>
      <w:r>
        <w:rPr>
          <w:b w:val="0"/>
          <w:bCs w:val="0"/>
          <w:sz w:val="20"/>
          <w:szCs w:val="20"/>
          <w:u w:val="none"/>
        </w:rPr>
        <w:tab/>
      </w:r>
      <w:r>
        <w:rPr>
          <w:b w:val="0"/>
          <w:bCs w:val="0"/>
          <w:sz w:val="20"/>
          <w:szCs w:val="20"/>
          <w:u w:val="none"/>
        </w:rPr>
        <w:tab/>
      </w:r>
      <w:r>
        <w:rPr>
          <w:b w:val="0"/>
          <w:bCs w:val="0"/>
          <w:sz w:val="20"/>
          <w:szCs w:val="20"/>
          <w:u w:val="none"/>
        </w:rPr>
        <w:tab/>
        <w:t xml:space="preserve">   </w:t>
        <w:tab/>
        <w:tab/>
      </w:r>
      <w:r>
        <w:rPr>
          <w:b w:val="0"/>
          <w:bCs w:val="0"/>
          <w:sz w:val="20"/>
          <w:szCs w:val="20"/>
          <w:u w:val="none"/>
        </w:rPr>
        <w:t xml:space="preserve">         </w:t>
        <w:tab/>
        <w:t xml:space="preserve">                  June</w:t>
      </w:r>
      <w:r>
        <w:rPr>
          <w:b w:val="0"/>
          <w:bCs w:val="0"/>
          <w:sz w:val="20"/>
          <w:szCs w:val="20"/>
          <w:u w:val="none"/>
        </w:rPr>
        <w:t xml:space="preserve"> 2024 – December 2024</w:t>
      </w:r>
      <w:r>
        <w:rPr>
          <w:b w:val="0"/>
          <w:bCs w:val="0"/>
          <w:sz w:val="20"/>
          <w:szCs w:val="20"/>
          <w:u w:val="none"/>
        </w:rPr>
        <w:t xml:space="preserve">   </w:t>
      </w:r>
      <w:r>
        <w:rPr>
          <w:b w:val="0"/>
          <w:bCs w:val="0"/>
          <w:sz w:val="20"/>
          <w:szCs w:val="20"/>
          <w:u w:val="none"/>
        </w:rPr>
      </w:r>
      <w:r>
        <w:rPr>
          <w:b w:val="0"/>
          <w:bCs w:val="0"/>
          <w:sz w:val="20"/>
          <w:szCs w:val="20"/>
          <w:u w:val="none"/>
          <w14:ligatures w14:val="none"/>
        </w:rPr>
      </w:r>
    </w:p>
    <w:p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  <w:t xml:space="preserve">Built a</w:t>
      </w:r>
      <w:r>
        <w:rPr>
          <w:color w:val="000000"/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Python and SQL</w:t>
      </w:r>
      <w:r>
        <w:rPr>
          <w:color w:val="000000"/>
          <w:sz w:val="20"/>
          <w:szCs w:val="20"/>
        </w:rPr>
        <w:t xml:space="preserve">-based analytics pipeline</w:t>
      </w:r>
      <w:r>
        <w:rPr>
          <w:color w:val="000000"/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to analyze customer support call transcripts and quantify drivers of product friction and </w:t>
      </w:r>
      <w:r>
        <w:rPr>
          <w:color w:val="000000"/>
          <w:sz w:val="20"/>
          <w:szCs w:val="20"/>
        </w:rPr>
        <w:t xml:space="preserve">user dissatisfaction.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 w14:paraId="6C10BE42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Designed and analyzed </w:t>
      </w:r>
      <w:r>
        <w:rPr>
          <w:color w:val="000000"/>
          <w:sz w:val="20"/>
          <w:szCs w:val="20"/>
        </w:rPr>
        <w:t xml:space="preserve">controlled experiments to evaluate support workflow changes</w:t>
      </w:r>
      <w:r>
        <w:rPr>
          <w:color w:val="000000"/>
          <w:sz w:val="20"/>
          <w:szCs w:val="20"/>
        </w:rPr>
        <w:t xml:space="preserve">, measuring the impact </w:t>
      </w:r>
      <w:r>
        <w:rPr>
          <w:color w:val="000000"/>
          <w:sz w:val="20"/>
          <w:szCs w:val="20"/>
        </w:rPr>
        <w:t xml:space="preserve">of alternative resolution strategies on repeat call rates and customer </w:t>
      </w:r>
      <w:r>
        <w:rPr>
          <w:color w:val="000000"/>
          <w:sz w:val="20"/>
          <w:szCs w:val="20"/>
        </w:rPr>
        <w:t xml:space="preserve">satisfaction.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Conducted sentiment analysis and deployed topic modeling (LDA, SVD) to identify root causes of customer dissatisfaction and cluster feedback thematically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Generated actionable insights that contributed to a 12% reduction in repeat call volume, improving customer service effectiveness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Delivered interactive dashboards and detailed analytical reports to business stakeholders, supporting demand planning and CX strategy alignment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rFonts w:ascii="Times New Roman" w:hAnsi="Times New Roman" w:cs="Times New Roman"/>
          <w:color w:val="00000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highlight w:val="none"/>
        </w:rPr>
      </w:r>
      <w:r>
        <w:rPr>
          <w:color w:val="000000"/>
          <w:sz w:val="20"/>
          <w:szCs w:val="20"/>
        </w:rPr>
        <w:t xml:space="preserve">Designed and analyzed A/B tests</w:t>
      </w:r>
      <w:r>
        <w:rPr>
          <w:color w:val="000000"/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to evaluate alternative support workflows a</w:t>
      </w:r>
      <w:r>
        <w:rPr>
          <w:color w:val="000000"/>
          <w:sz w:val="20"/>
          <w:szCs w:val="20"/>
        </w:rPr>
        <w:t xml:space="preserve">nd resolution strategies, defining success metrics and mea</w:t>
      </w:r>
      <w:r>
        <w:rPr>
          <w:color w:val="000000"/>
          <w:sz w:val="20"/>
          <w:szCs w:val="20"/>
        </w:rPr>
        <w:t xml:space="preserve">suring impact on repeat call rates and customer satisfaction.</w:t>
      </w:r>
      <w:r>
        <w:rPr>
          <w:rFonts w:ascii="Times New Roman" w:hAnsi="Times New Roman" w:cs="Times New Roman"/>
          <w:color w:val="000000"/>
          <w:sz w:val="20"/>
          <w:szCs w:val="20"/>
          <w14:ligatures w14:val="none"/>
        </w:rPr>
      </w:r>
      <w:r>
        <w:rPr>
          <w:rFonts w:ascii="Times New Roman" w:hAnsi="Times New Roman" w:cs="Times New Roman"/>
          <w:color w:val="000000"/>
          <w:sz w:val="20"/>
          <w:szCs w:val="20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rPr>
          <w:i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Accenture , </w:t>
      </w:r>
      <w:r>
        <w:rPr>
          <w:b w:val="0"/>
          <w:bCs w:val="0"/>
          <w:i/>
          <w:iCs/>
          <w:color w:val="000000"/>
          <w:sz w:val="20"/>
          <w:szCs w:val="20"/>
        </w:rPr>
        <w:t xml:space="preserve">Data Scientist</w:t>
      </w:r>
      <w:r>
        <w:rPr>
          <w:i/>
          <w:sz w:val="20"/>
          <w:szCs w:val="20"/>
        </w:rPr>
        <w:t xml:space="preserve"> | </w:t>
      </w:r>
      <w:r>
        <w:rPr>
          <w:sz w:val="20"/>
          <w:szCs w:val="20"/>
        </w:rPr>
        <w:t xml:space="preserve">India</w:t>
      </w:r>
      <w:r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</w:t>
        <w:tab/>
        <w:tab/>
      </w:r>
      <w:r>
        <w:rPr>
          <w:b w:val="0"/>
          <w:bCs w:val="0"/>
          <w:sz w:val="20"/>
          <w:szCs w:val="20"/>
        </w:rPr>
        <w:t xml:space="preserve">        </w:t>
        <w:tab/>
        <w:tab/>
        <w:tab/>
        <w:t xml:space="preserve">             June</w:t>
      </w:r>
      <w:r>
        <w:rPr>
          <w:i/>
          <w:sz w:val="20"/>
          <w:szCs w:val="20"/>
        </w:rPr>
        <w:t xml:space="preserve"> 2021 – June 2022</w:t>
      </w:r>
      <w:r>
        <w:rPr>
          <w:i/>
          <w:color w:val="000000"/>
          <w:sz w:val="20"/>
          <w:szCs w:val="20"/>
        </w:rPr>
      </w:r>
      <w:r>
        <w:rPr>
          <w:i/>
          <w:color w:val="000000"/>
          <w:sz w:val="20"/>
          <w:szCs w:val="20"/>
        </w:rPr>
      </w:r>
    </w:p>
    <w:p w14:paraId="05BE5C81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Defined and maintained </w:t>
      </w:r>
      <w:r>
        <w:rPr>
          <w:color w:val="000000"/>
          <w:sz w:val="20"/>
          <w:szCs w:val="20"/>
        </w:rPr>
        <w:t xml:space="preserve">core business and product metrics</w:t>
      </w:r>
      <w:r>
        <w:rPr>
          <w:color w:val="000000"/>
          <w:sz w:val="20"/>
          <w:szCs w:val="20"/>
        </w:rPr>
        <w:t xml:space="preserve"> using </w:t>
      </w:r>
      <w:r>
        <w:rPr>
          <w:color w:val="000000"/>
          <w:sz w:val="20"/>
          <w:szCs w:val="20"/>
        </w:rPr>
        <w:t xml:space="preserve">SQL and Tableau dashboards</w:t>
      </w:r>
      <w:r>
        <w:rPr>
          <w:color w:val="000000"/>
          <w:sz w:val="20"/>
          <w:szCs w:val="20"/>
        </w:rPr>
        <w:t xml:space="preserve">, enabling stakeholders to monitor system performance, user engagement trends, and operational KPIs.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 w14:paraId="2AD1F839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Conducted </w:t>
      </w:r>
      <w:r>
        <w:rPr>
          <w:color w:val="000000"/>
          <w:sz w:val="20"/>
          <w:szCs w:val="20"/>
        </w:rPr>
        <w:t xml:space="preserve">deep-dive analyses using SQL and Python</w:t>
      </w:r>
      <w:r>
        <w:rPr>
          <w:color w:val="000000"/>
          <w:sz w:val="20"/>
          <w:szCs w:val="20"/>
        </w:rPr>
        <w:t xml:space="preserve"> to investigate performance issues and uncover behavioral patterns in large datasets, translating ambiguous business questions into structured analytical problems.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 w14:paraId="63B4BEC7">
      <w:pPr>
        <w:pStyle w:val="89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color w:val="000000"/>
          <w:sz w:val="20"/>
          <w:szCs w:val="20"/>
        </w:rPr>
        <w:t xml:space="preserve">Built scalable </w:t>
      </w:r>
      <w:r>
        <w:rPr>
          <w:color w:val="000000"/>
          <w:sz w:val="20"/>
          <w:szCs w:val="20"/>
        </w:rPr>
        <w:t xml:space="preserve">data pipelines using Google BigQuery, Dataflow, and GCS</w:t>
      </w:r>
      <w:r>
        <w:rPr>
          <w:color w:val="000000"/>
          <w:sz w:val="20"/>
          <w:szCs w:val="20"/>
        </w:rPr>
        <w:t xml:space="preserve"> to process </w:t>
      </w:r>
      <w:r>
        <w:rPr>
          <w:color w:val="000000"/>
          <w:sz w:val="20"/>
          <w:szCs w:val="20"/>
        </w:rPr>
        <w:t xml:space="preserve">1M+ records daily</w:t>
      </w:r>
      <w:r>
        <w:rPr>
          <w:color w:val="000000"/>
          <w:sz w:val="20"/>
          <w:szCs w:val="20"/>
        </w:rPr>
        <w:t xml:space="preserve">, ensuring reliable datasets for reporting, experimentation, and analytics workflows.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center"/>
        <w:rPr>
          <w:rFonts w:ascii="Times New Roman" w:hAnsi="Times New Roman" w:eastAsia="Times New Roman" w:cs="Times New Roman"/>
          <w:b/>
          <w:bCs w:val="0"/>
          <w:i w:val="0"/>
          <w:sz w:val="20"/>
          <w:szCs w:val="20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0"/>
          <w:szCs w:val="20"/>
          <w:u w:val="none"/>
        </w:rPr>
        <w:t xml:space="preserve">EDUCATION</w:t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-246675</wp:posOffset>
                </wp:positionH>
                <wp:positionV relativeFrom="paragraph">
                  <wp:posOffset>139520</wp:posOffset>
                </wp:positionV>
                <wp:extent cx="7362825" cy="0"/>
                <wp:effectExtent l="4762" t="4762" r="4762" b="4762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73628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3072;mso-wrap-distance-left:9.07pt;mso-wrap-distance-top:0.00pt;mso-wrap-distance-right:9.07pt;mso-wrap-distance-bottom:0.00pt;rotation:0;flip:y;visibility:visible;" from="-19.4pt,11.0pt" to="560.3pt,11.0pt" filled="f" strokecolor="#233B59" strokeweight="0.75pt">
                <v:stroke dashstyle="solid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 w:val="0"/>
          <w:i w:val="0"/>
          <w:sz w:val="20"/>
          <w:szCs w:val="20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20"/>
          <w:szCs w:val="20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jc w:val="both"/>
        <w:rPr>
          <w:color w:val="000000"/>
          <w:sz w:val="20"/>
          <w:szCs w:val="20"/>
          <w14:ligatures w14:val="none"/>
        </w:rPr>
      </w:pPr>
      <w:r>
        <w:rPr>
          <w:b/>
          <w:bCs/>
          <w:color w:val="000000"/>
          <w:sz w:val="20"/>
          <w:szCs w:val="20"/>
          <w:highlight w:val="none"/>
        </w:rPr>
        <w:t xml:space="preserve">Binghamton </w:t>
      </w:r>
      <w:r>
        <w:rPr>
          <w:b/>
          <w:color w:val="auto"/>
          <w:sz w:val="20"/>
          <w:szCs w:val="20"/>
        </w:rPr>
        <w:t xml:space="preserve">University, State University of New York, </w:t>
      </w:r>
      <w:r>
        <w:rPr>
          <w:b w:val="0"/>
          <w:bCs w:val="0"/>
          <w:i/>
          <w:iCs/>
          <w:color w:val="auto"/>
          <w:sz w:val="20"/>
          <w:szCs w:val="20"/>
        </w:rPr>
        <w:t xml:space="preserve">Thomas J. Wats</w:t>
      </w:r>
      <w:r>
        <w:rPr>
          <w:b w:val="0"/>
          <w:bCs w:val="0"/>
          <w:i/>
          <w:iCs/>
          <w:color w:val="000000"/>
          <w:sz w:val="20"/>
          <w:szCs w:val="20"/>
        </w:rPr>
        <w:t xml:space="preserve">on College of Engineering </w:t>
      </w:r>
      <w:r>
        <w:rPr>
          <w:b w:val="0"/>
          <w:bCs w:val="0"/>
          <w:i/>
          <w:iCs/>
          <w:color w:val="000000"/>
          <w:sz w:val="20"/>
          <w:szCs w:val="20"/>
        </w:rPr>
        <w:t xml:space="preserve">and Applied Science</w:t>
      </w:r>
      <w:r>
        <w:rPr>
          <w:color w:val="000000"/>
          <w:sz w:val="20"/>
          <w:szCs w:val="20"/>
          <w14:ligatures w14:val="none"/>
        </w:rPr>
      </w:r>
      <w:r>
        <w:rPr>
          <w:color w:val="000000"/>
          <w:sz w:val="20"/>
          <w:szCs w:val="20"/>
          <w14:ligatures w14:val="none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rPr>
          <w:bCs/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Masters in Computer Science</w:t>
      </w:r>
      <w:r>
        <w:rPr>
          <w:bCs/>
          <w:i/>
          <w:color w:val="000000"/>
          <w:sz w:val="20"/>
          <w:szCs w:val="20"/>
        </w:rPr>
      </w:r>
      <w:r>
        <w:rPr>
          <w:bCs/>
          <w:i/>
          <w:color w:val="000000"/>
          <w:sz w:val="20"/>
          <w:szCs w:val="2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rPr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</w:r>
      <w:r>
        <w:rPr>
          <w:b/>
          <w:i/>
          <w:iCs/>
          <w:color w:val="000000"/>
          <w:sz w:val="20"/>
          <w:szCs w:val="20"/>
        </w:rPr>
        <w:t xml:space="preserve">VIT-AP University, India</w:t>
      </w:r>
      <w:r>
        <w:rPr>
          <w:color w:val="000000"/>
          <w:sz w:val="20"/>
          <w:szCs w:val="20"/>
        </w:rPr>
        <w:t xml:space="preserve">                  </w:t>
      </w: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right="-397" w:hanging="283" w:left="-142"/>
        <w:rPr>
          <w:bCs/>
          <w:i/>
          <w:color w:val="000000"/>
          <w:sz w:val="20"/>
          <w:szCs w:val="20"/>
          <w:highlight w:val="none"/>
        </w:rPr>
      </w:pPr>
      <w:r>
        <w:rPr>
          <w:color w:val="000000"/>
          <w:sz w:val="20"/>
          <w:szCs w:val="20"/>
        </w:rPr>
      </w:r>
      <w:r>
        <w:rPr>
          <w:i/>
          <w:color w:val="000000"/>
          <w:sz w:val="20"/>
          <w:szCs w:val="20"/>
        </w:rPr>
        <w:t xml:space="preserve">Bachelor of Science in Computer Science</w:t>
      </w:r>
      <w:r>
        <w:rPr>
          <w:bCs/>
          <w:i/>
          <w:color w:val="000000"/>
          <w:sz w:val="20"/>
          <w:szCs w:val="20"/>
          <w:highlight w:val="none"/>
        </w:rPr>
      </w:r>
      <w:r>
        <w:rPr>
          <w:bCs/>
          <w:i/>
          <w:color w:val="000000"/>
          <w:sz w:val="20"/>
          <w:szCs w:val="2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2" w:right="720" w:bottom="0" w:left="720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2000503000000020004"/>
  </w:font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Calibri">
    <w:panose1 w:val="020F0502020204030204"/>
  </w:font>
  <w:font w:name="Times New Roman">
    <w:panose1 w:val="02020603050405020304"/>
  </w:font>
  <w:font w:name="Arial Unicode MS">
    <w:panose1 w:val="020B0604020202020204"/>
  </w:font>
  <w:font w:name="Helvetica"/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9020"/>
      </w:tabs>
      <w:spacing/>
      <w:ind/>
      <w:rPr>
        <w:rFonts w:ascii="Helvetica Neue" w:hAnsi="Helvetica Neue" w:eastAsia="Helvetica Neue" w:cs="Helvetica Neue"/>
        <w:color w:val="000000"/>
      </w:rPr>
    </w:pPr>
    <w:r>
      <w:rPr>
        <w:rFonts w:ascii="Helvetica Neue" w:hAnsi="Helvetica Neue" w:eastAsia="Helvetica Neue" w:cs="Helvetica Neue"/>
        <w:color w:val="000000"/>
      </w:rPr>
    </w:r>
    <w:r>
      <w:rPr>
        <w:rFonts w:ascii="Helvetica Neue" w:hAnsi="Helvetica Neue" w:eastAsia="Helvetica Neue" w:cs="Helvetica Neue"/>
        <w:color w:val="000000"/>
      </w:rPr>
    </w:r>
    <w:r>
      <w:rPr>
        <w:rFonts w:ascii="Helvetica Neue" w:hAnsi="Helvetica Neue" w:eastAsia="Helvetica Neue" w:cs="Helvetica Neue"/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9020"/>
      </w:tabs>
      <w:spacing/>
      <w:ind/>
      <w:rPr>
        <w:rFonts w:ascii="Helvetica Neue" w:hAnsi="Helvetica Neue" w:eastAsia="Helvetica Neue" w:cs="Helvetica Neue"/>
        <w:color w:val="000000"/>
      </w:rPr>
    </w:pPr>
    <w:r>
      <w:rPr>
        <w:rFonts w:ascii="Helvetica Neue" w:hAnsi="Helvetica Neue" w:eastAsia="Helvetica Neue" w:cs="Helvetica Neue"/>
        <w:color w:val="000000"/>
      </w:rPr>
    </w:r>
    <w:r>
      <w:rPr>
        <w:rFonts w:ascii="Helvetica Neue" w:hAnsi="Helvetica Neue" w:eastAsia="Helvetica Neue" w:cs="Helvetica Neue"/>
        <w:color w:val="000000"/>
      </w:rPr>
    </w:r>
    <w:r>
      <w:rPr>
        <w:rFonts w:ascii="Helvetica Neue" w:hAnsi="Helvetica Neue" w:eastAsia="Helvetica Neue" w:cs="Helvetica Neue"/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10A2A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BDF25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CB070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>
    <w:name w:val="Table Grid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7"/>
    <w:basedOn w:val="930"/>
    <w:next w:val="930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0"/>
    <w:next w:val="930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1 Char"/>
    <w:basedOn w:val="937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937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937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937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937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937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937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937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937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Title Char"/>
    <w:basedOn w:val="937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Subtitle Char"/>
    <w:basedOn w:val="937"/>
    <w:link w:val="9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30"/>
    <w:next w:val="930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937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5">
    <w:name w:val="List Paragraph"/>
    <w:basedOn w:val="930"/>
    <w:uiPriority w:val="34"/>
    <w:qFormat/>
    <w:pPr>
      <w:pBdr/>
      <w:spacing/>
      <w:ind w:left="720"/>
      <w:contextualSpacing w:val="true"/>
    </w:pPr>
  </w:style>
  <w:style w:type="character" w:styleId="896">
    <w:name w:val="Intense Emphasis"/>
    <w:basedOn w:val="9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0"/>
    <w:next w:val="930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937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9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0">
    <w:name w:val="No Spacing"/>
    <w:basedOn w:val="930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37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937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9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Header"/>
    <w:basedOn w:val="930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Header Char"/>
    <w:basedOn w:val="937"/>
    <w:link w:val="906"/>
    <w:uiPriority w:val="99"/>
    <w:pPr>
      <w:pBdr/>
      <w:spacing/>
      <w:ind/>
    </w:pPr>
  </w:style>
  <w:style w:type="paragraph" w:styleId="908">
    <w:name w:val="Footer"/>
    <w:basedOn w:val="930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Footer Char"/>
    <w:basedOn w:val="937"/>
    <w:link w:val="908"/>
    <w:uiPriority w:val="99"/>
    <w:pPr>
      <w:pBdr/>
      <w:spacing/>
      <w:ind/>
    </w:pPr>
  </w:style>
  <w:style w:type="paragraph" w:styleId="910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0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7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0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7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FollowedHyperlink"/>
    <w:basedOn w:val="9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937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paragraph" w:styleId="931">
    <w:name w:val="Heading 1"/>
    <w:basedOn w:val="930"/>
    <w:next w:val="930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932">
    <w:name w:val="Heading 2"/>
    <w:basedOn w:val="930"/>
    <w:next w:val="930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933">
    <w:name w:val="Heading 3"/>
    <w:basedOn w:val="930"/>
    <w:next w:val="93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934">
    <w:name w:val="Heading 4"/>
    <w:basedOn w:val="930"/>
    <w:next w:val="930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935">
    <w:name w:val="Heading 5"/>
    <w:basedOn w:val="930"/>
    <w:next w:val="930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936">
    <w:name w:val="Heading 6"/>
    <w:basedOn w:val="930"/>
    <w:next w:val="930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937" w:default="1">
    <w:name w:val="Default Paragraph Font"/>
    <w:uiPriority w:val="1"/>
    <w:semiHidden/>
    <w:unhideWhenUsed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9" w:default="1">
    <w:name w:val="No List"/>
    <w:uiPriority w:val="99"/>
    <w:semiHidden/>
    <w:unhideWhenUsed/>
    <w:pPr>
      <w:pBdr/>
      <w:spacing/>
      <w:ind/>
    </w:pPr>
  </w:style>
  <w:style w:type="paragraph" w:styleId="940">
    <w:name w:val="Title"/>
    <w:basedOn w:val="930"/>
    <w:next w:val="930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941">
    <w:name w:val="Hyperlink"/>
    <w:pPr>
      <w:pBdr/>
      <w:spacing/>
      <w:ind/>
    </w:pPr>
    <w:rPr>
      <w:u w:val="single"/>
    </w:rPr>
  </w:style>
  <w:style w:type="paragraph" w:styleId="942" w:customStyle="1">
    <w:name w:val="Header &amp; Footer"/>
    <w:pPr>
      <w:pBdr/>
      <w:tabs>
        <w:tab w:val="right" w:leader="none" w:pos="9020"/>
      </w:tabs>
      <w:spacing/>
      <w:ind/>
    </w:pPr>
    <w:rPr>
      <w:rFonts w:ascii="Helvetica" w:hAnsi="Arial Unicode MS" w:cs="Arial Unicode MS"/>
      <w:color w:val="000000"/>
    </w:rPr>
  </w:style>
  <w:style w:type="paragraph" w:styleId="943" w:customStyle="1">
    <w:name w:val="Default Style"/>
    <w:pPr>
      <w:pBdr/>
      <w:spacing w:after="160" w:line="256" w:lineRule="auto"/>
      <w:ind/>
    </w:pPr>
    <w:rPr>
      <w:rFonts w:ascii="Calibri" w:hAnsi="Calibri" w:eastAsia="Calibri" w:cs="Calibri"/>
      <w:color w:val="000000"/>
      <w:sz w:val="22"/>
      <w:szCs w:val="22"/>
    </w:rPr>
  </w:style>
  <w:style w:type="paragraph" w:styleId="944" w:customStyle="1">
    <w:name w:val="ParaAttribute0"/>
    <w:pPr>
      <w:widowControl w:val="false"/>
      <w:pBdr/>
      <w:spacing w:line="100" w:lineRule="atLeast"/>
      <w:ind w:firstLine="720" w:left="2880"/>
    </w:pPr>
    <w:rPr>
      <w:color w:val="000000"/>
    </w:rPr>
  </w:style>
  <w:style w:type="paragraph" w:styleId="945">
    <w:name w:val="Subtitle"/>
    <w:basedOn w:val="930"/>
    <w:next w:val="930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6PKjPiBtC1a7IA/8s6rYJxOUDg==">CgMxLjA4AHIhMXJEcTg5NHNfa3loU2RsY2pYSVRZZHpQWmNIa3BXaXhP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Lorenzetti (wcac), Denise</dc:creator>
  <cp:revision>11</cp:revision>
  <dcterms:created xsi:type="dcterms:W3CDTF">2023-07-31T02:05:00Z</dcterms:created>
  <dcterms:modified xsi:type="dcterms:W3CDTF">2026-03-31T18:33:42Z</dcterms:modified>
</cp:coreProperties>
</file>