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Georgia" w:cs="Georgia" w:eastAsia="Georgia" w:hAnsi="Georgia"/>
          <w:b/>
          <w:bCs/>
          <w:color w:val="8C4723"/>
          <w:sz w:val="38"/>
          <w:szCs w:val="38"/>
        </w:rPr>
        <w:t xml:space="preserve">CASA LOY TEQUILERA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A1615"/>
          <w:sz w:val="22"/>
          <w:szCs w:val="22"/>
        </w:rPr>
        <w:t xml:space="preserve">INVENTARIO OFICIAL DE IMÁGENES: NOMBRES, TAMAÑOS Y FORMATOS</w:t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Relación exacta de archivos actuales en el sitio web con sus dimensiones óptimas en píxeles y peso objetivo</w:t>
      </w:r>
    </w:p>
    <w:p>
      <w:pPr>
        <w:pBdr>
          <w:bottom w:val="single" w:color="8C4723" w:sz="12"/>
        </w:pBdr>
        <w:spacing w:after="200"/>
      </w:pPr>
    </w:p>
    <w:p>
      <w:pPr>
        <w:spacing w:after="60" w:before="80"/>
      </w:pPr>
      <w:r>
        <w:rPr>
          <w:b/>
          <w:bCs/>
          <w:color w:val="8C4723"/>
          <w:sz w:val="20"/>
          <w:szCs w:val="20"/>
        </w:rPr>
        <w:t xml:space="preserve">CÓMO CONSULTAR ESTE DOCUMENTO: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Columna 'Nombre de la Imagen': </w:t>
      </w:r>
      <w:r>
        <w:t xml:space="preserve">Contiene el nombre exacto del archivo tal cual está guardado en la carpeta </w:t>
      </w:r>
      <w:r>
        <w:rPr>
          <w:rFonts w:ascii="Consolas" w:cs="Consolas" w:eastAsia="Consolas" w:hAnsi="Consolas"/>
          <w:b/>
          <w:bCs/>
        </w:rPr>
        <w:t xml:space="preserve">public/</w:t>
      </w:r>
      <w:r>
        <w:t xml:space="preserve"> del sitio web.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Columna 'Tamaño Óptimo': </w:t>
      </w:r>
      <w:r>
        <w:t xml:space="preserve">Es la resolución exacta en píxeles (Ancho × Alto) a la que debe redimensionarse la imagen para evitar distorsiones.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Columna 'Peso Máximo': </w:t>
      </w:r>
      <w:r>
        <w:t xml:space="preserve">Es el límite de kilobytes para que la página cargue en menos de 2 segundos en celulares y logre 95+ en Google PageSpeed.</w:t>
      </w:r>
    </w:p>
    <w:p>
      <w:pPr>
        <w:pStyle w:val="Heading3"/>
        <w:spacing w:after="60" w:before="260"/>
      </w:pPr>
      <w:r>
        <w:rPr>
          <w:rFonts w:ascii="Calibri" w:cs="Calibri" w:eastAsia="Calibri" w:hAnsi="Calibri"/>
          <w:b/>
          <w:bCs/>
          <w:color w:val="8C4723"/>
          <w:sz w:val="22"/>
          <w:szCs w:val="22"/>
        </w:rPr>
        <w:t xml:space="preserve">1. BANNERS PRINCIPALES Y PORTADAS (HERO)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Imágenes a pantalla completa en la cabecera del sitio (Home, Maquilas, Nativo 1937, Turismo, Nosotros y Bolsa de Trabajo).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1900"/>
        <w:gridCol w:w="1000"/>
        <w:gridCol w:w="1300"/>
      </w:tblGrid>
      <w:tr>
        <w:trPr>
          <w:tblHeader/>
        </w:trP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Elemento / Sección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 de la Imagen (Archivo Actual)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Tamaño Óptimo (Ancho×Alto)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Peso Máximo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Hero General - Escritorio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Casa Loy Tequilera-escritorio.webp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1920 × 1080 px (16:9)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180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Hero General - Celular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Casa Loy Tequilera-movil.webp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1080 × 1920 px (9:16)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110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Hero General - Retina 4K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Casa Loy Tequilera-retina.webp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2560 × 1440 px (16:9)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280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Hero Piedra y Agave (Alt)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Banner Casa Loy Piedra y Agave-escritorio.webp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1920 × 1080 px (16:9)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180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Hero Piedra y Agave (Móvil)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Banner Casa Loy Piedra y Agave-movil.webp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1080 × 1920 px (9:16)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110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Hero Restaurante 1937 (PC)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Banner Restaurante 1937 Nativo-escritorio.webp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1920 × 1080 px (16:9)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180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Hero Restaurante 1937 (Móvil)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Banner Restaurante 1937 Nativo-movil.webp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1080 × 1920 px (9:16)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110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Hero Turismo y Tours (PC)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Banner Experiencias-escritorio.webp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1920 × 1080 px (16:9)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180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Hero Turismo y Tours (Móvil)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Banner Experiencias-movil.webp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1080 × 1920 px (9:16)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110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Hero Tequila TADDEL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Banner TADDEL Tequila.webp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1920 × 1080 px (16:9)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180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Hero Tequila Tierra Zafiro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Banner Tierra Zafio Tequila.webp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1920 × 1080 px (16:9)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180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Hero Bolsa de Trabajo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Bolsa de Trabajo.webp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1920 × 1080 px (16:9)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180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Franja Parallax Naves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Naves Industriales Casa Loy Tequilera.webp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1920 × 600 px (3.2:1)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130 KB</w:t>
            </w:r>
          </w:p>
        </w:tc>
      </w:tr>
    </w:tbl>
    <w:p>
      <w:pPr>
        <w:pStyle w:val="Heading3"/>
        <w:spacing w:after="60" w:before="260"/>
      </w:pPr>
      <w:r>
        <w:rPr>
          <w:rFonts w:ascii="Calibri" w:cs="Calibri" w:eastAsia="Calibri" w:hAnsi="Calibri"/>
          <w:b/>
          <w:bCs/>
          <w:color w:val="8C4723"/>
          <w:sz w:val="22"/>
          <w:szCs w:val="22"/>
        </w:rPr>
        <w:t xml:space="preserve">2. PROCESO TEQUILERO Y PLANTA INDUSTRIAL (MAQUILAS)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Etapas de producción: Jima, Molienda con Tahona, Fermentación, Destilación, Cavas, Laboratorio y Sustentabilidad.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1900"/>
        <w:gridCol w:w="1000"/>
        <w:gridCol w:w="1300"/>
      </w:tblGrid>
      <w:tr>
        <w:trPr>
          <w:tblHeader/>
        </w:trP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Elemento / Sección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 de la Imagen (Archivo Actual)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Tamaño Óptimo (Ancho×Alto)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Peso Máximo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Jima de Agave Azul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Jimado Agave Tequilana Weber.webp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1200 × 800 px (3:2)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120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Piñas Cosechadas de Agave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Piñas de Agave Tequilana Weber.webp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1200 × 800 px (3:2)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120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Cocción de Agave en Hornos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Cocimiento de Agave.webp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1200 × 800 px (3:2)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120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Molienda Ancestral Tahona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Tahona Agave Molienda.webp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1200 × 800 px (3:2)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120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Molienda (Escritorio)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molienda-escritorio.webp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1200 × 800 px (3:2)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110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Molienda (Móvil)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molienda-movil.webp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800 × 600 px (4:3)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75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Tinas de Fermentación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Fermentación.webp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1200 × 800 px (3:2)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110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Alambiques de Destilación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Destilación.webp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1200 × 800 px (3:2)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110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Pasillo Cava de Barricas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Pasillo Cava de Añejamiento.webp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1200 × 800 px (3:2)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120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Cava de Barricas (PC)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añejamiento-escritorio.webp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1200 × 800 px (3:2)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110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Cava de Barricas (Móvil)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añejamiento-movil.webp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800 × 600 px (4:3)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75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Laboratorio Fisicoquímico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Laboratorio Maquilas.webp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1200 × 800 px (3:2)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110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Control de Calidad Maquilas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Calidad Maquilas.webp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960 × 1280 px (3:4)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110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Línea de Envasado / QA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Enbotellado.webp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1200 × 800 px (3:2)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110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Caldera de Biomasa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Caldera de Biomasa.webp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1200 × 800 px (3:2)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120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Parque de Paneles Solares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Paneles Solares.webp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1200 × 800 px (3:2)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110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Compostaje y Vinazas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compostaje-escritorio.webp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1200 × 800 px (3:2)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100 KB</w:t>
            </w:r>
          </w:p>
        </w:tc>
      </w:tr>
    </w:tbl>
    <w:p>
      <w:pPr>
        <w:pStyle w:val="Heading3"/>
        <w:spacing w:after="60" w:before="260"/>
      </w:pPr>
      <w:r>
        <w:rPr>
          <w:rFonts w:ascii="Calibri" w:cs="Calibri" w:eastAsia="Calibri" w:hAnsi="Calibri"/>
          <w:b/>
          <w:bCs/>
          <w:color w:val="8C4723"/>
          <w:sz w:val="22"/>
          <w:szCs w:val="22"/>
        </w:rPr>
        <w:t xml:space="preserve">3. RESTAURANTE 1937 NATIVO (GASTRONOMÍA Y ESPACIOS)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Platillos emblemáticos del menú, mixología, salones, murales de arte, boutique y equipo culinario.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1900"/>
        <w:gridCol w:w="1000"/>
        <w:gridCol w:w="1300"/>
      </w:tblGrid>
      <w:tr>
        <w:trPr>
          <w:tblHeader/>
        </w:trP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Elemento / Sección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 de la Imagen (Archivo Actual)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Tamaño Óptimo (Ancho×Alto)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Peso Máximo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Guacamole con Chicharrón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guacamole-chicharron.webp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1080 × 1350 px (4:5)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120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Platillo Degustación 1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Platillo 1 1937 Nativo.webp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1080 × 1350 px (4:5)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120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Platillo Degustación 2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Platillo 2 1937 Nativo.webp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1080 × 1350 px (4:5)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120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Platillos de Menú 3, 4 y 5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Platillo 3 1937 Nativo.webp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1080 × 1350 px (4:5)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120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Corte New York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new-york-corte.webp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1080 × 1350 px (4:5)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120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Pulpo a las Brasas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Pulpo.webp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1080 × 1350 px (4:5)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110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Tarta de Limón (Postre)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tarta-de-limon.webp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1080 × 1350 px (4:5)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110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Instalaciones Salón Nativo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Restaurante 1937 Nativo Instalaciones.webp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1920 × 1080 px (16:9)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160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Mural Histórico La Diosa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Restaurante 1937 Nativo Mural Diosa.webp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1920 × 1080 px (16:9)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160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Murales de Instalaciones 2 y 3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Restaurante 1937 Nativo Instalaciones Mural 2.webp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1920 × 1080 px (16:9)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160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Boutique y Cava de Altura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Boutique Restaurante.webp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1200 × 1800 px (2:3)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180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Chef Ejecutivo Sergio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Sergio Chef.webp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800 × 1000 px (4:5)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80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Servicio y Atención al Cliente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Restaurante 1937 Nativo atención al cliente.webp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1200 × 800 px (3:2)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110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Fondo Fibras de Agave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Fibras de Agave Cocido.webp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1920 × 1080 px (16:9)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150 KB</w:t>
            </w:r>
          </w:p>
        </w:tc>
      </w:tr>
    </w:tbl>
    <w:p>
      <w:pPr>
        <w:pStyle w:val="Heading3"/>
        <w:spacing w:after="60" w:before="260"/>
      </w:pPr>
      <w:r>
        <w:rPr>
          <w:rFonts w:ascii="Calibri" w:cs="Calibri" w:eastAsia="Calibri" w:hAnsi="Calibri"/>
          <w:b/>
          <w:bCs/>
          <w:color w:val="8C4723"/>
          <w:sz w:val="22"/>
          <w:szCs w:val="22"/>
        </w:rPr>
        <w:t xml:space="preserve">4. TURISMO, EXPERIENCIAS Y CATAS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Tours por la tequilera (Diamante, Platino, Oro), catas en terraza, mirador del columpio y cavas.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1900"/>
        <w:gridCol w:w="1000"/>
        <w:gridCol w:w="1300"/>
      </w:tblGrid>
      <w:tr>
        <w:trPr>
          <w:tblHeader/>
        </w:trP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Elemento / Sección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 de la Imagen (Archivo Actual)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Tamaño Óptimo (Ancho×Alto)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Peso Máximo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Paquete Recorrido Oro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Casa Loy Experiencias Oro.webp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1200 × 800 px (3:2)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110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Paquete Recorrido Platino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Casa Loy Experiencias Platino.webp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1200 × 800 px (3:2)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110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Paquete Recorrido Diamante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Casa Loy Experiencias Diamante.webp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1200 × 800 px (3:2)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110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Cata en Cava Subterránea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Cata Experiencias.webp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1200 × 1800 px (2:3)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170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Cata en Terraza TADDEL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Cata en Terraza TADDEL.webp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1200 × 1800 px (2:3)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170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Mirador del Columpio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Columpio Experiencias.webp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1200 × 1800 px (2:3)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160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Terraza Casa Loy y Agaves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Terraza Casa Loy Experiencias.webp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1920 × 1280 px (3:2)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150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Barra de Mixología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Barra Casa Loy Experiencias.webp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1920 × 1080 px (16:9)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150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Mural de Historia Recorrido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Mural Historia Casa Loy.webp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1920 × 1080 px (16:9)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150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Barricas Marcadas con Logo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Tours 2 - Colocar Logotipo de tequilera en las barricas.webp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1200 × 800 px (3:2)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110 KB</w:t>
            </w:r>
          </w:p>
        </w:tc>
      </w:tr>
    </w:tbl>
    <w:p>
      <w:pPr>
        <w:pStyle w:val="Heading3"/>
        <w:spacing w:after="60" w:before="260"/>
      </w:pPr>
      <w:r>
        <w:rPr>
          <w:rFonts w:ascii="Calibri" w:cs="Calibri" w:eastAsia="Calibri" w:hAnsi="Calibri"/>
          <w:b/>
          <w:bCs/>
          <w:color w:val="8C4723"/>
          <w:sz w:val="22"/>
          <w:szCs w:val="22"/>
        </w:rPr>
        <w:t xml:space="preserve">5. LOGOTIPOS, MARCAS Y CATÁLOGO DE BOTELLAS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Identidad visual de Casa Loy, marcas registradas, clientes retailers B2B y fotografías de producto.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1900"/>
        <w:gridCol w:w="1000"/>
        <w:gridCol w:w="1300"/>
      </w:tblGrid>
      <w:tr>
        <w:trPr>
          <w:tblHeader/>
        </w:trP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Elemento / Sección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 de la Imagen (Archivo Actual)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Tamaño Óptimo (Ancho×Alto)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Peso Máximo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Logotipo Casa Loy (Oficial)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Logotipo Casa Loy Tequilera.webp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Vectorial (o 600×338)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SVG / 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15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Logotipo Casa Loy en Blanco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Logotipo Casa Loy Tequilera Color Blanco.webp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Vectorial (o 600×338)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SVG / 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15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Logotipo Tequila TADDEL MX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TADDEL_Tequila_MX_Logotipo.webp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600 × 600 px (1:1)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SVG / 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25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Logotipo Tequila TADDEL USA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TADDEL_1937_Tequila_USA_Logotipo.webp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600 × 600 px (1:1)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SVG / 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25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Logotipo Tierra Zafiro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Tierra_Zafiro_Tequila_Logotipo.webp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600 × 600 px (1:1)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SVG / 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25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Logo Restaurante 1937 Nativo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logo-nativo-1937.webp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600 × 600 px (1:1)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SVG / 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25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Logo Nativo 1937 en Blanco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logo-nativo-1937-white.webp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600 × 600 px (1:1)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SVG / 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25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Logo Amazon Marketplace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Amazon_Logotipo.webp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400 × 400 px (1:1)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SVG / 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15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Logo Liverpool Puntos Venta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Liverpool_Logotipo.webp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400 × 400 px (1:1)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SVG / 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15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Logo Mercado Libre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Mercado_Libre_Logotipo.webp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400 × 400 px (1:1)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SVG / 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15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Botella Taddel 200ml (Sin fondo)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taddel_200ml_bottle.webp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1000 × 1500 px (2:3)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 / PNG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180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Botella Marca Privada Maquilas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botella-tequila-blanco-750ml.webp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1000 × 1500 px (2:3)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 / PNG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180 KB</w:t>
            </w:r>
          </w:p>
        </w:tc>
      </w:tr>
    </w:tbl>
    <w:p>
      <w:pPr>
        <w:pStyle w:val="Heading3"/>
        <w:spacing w:after="60" w:before="260"/>
      </w:pPr>
      <w:r>
        <w:rPr>
          <w:rFonts w:ascii="Calibri" w:cs="Calibri" w:eastAsia="Calibri" w:hAnsi="Calibri"/>
          <w:b/>
          <w:bCs/>
          <w:color w:val="8C4723"/>
          <w:sz w:val="22"/>
          <w:szCs w:val="22"/>
        </w:rPr>
        <w:t xml:space="preserve">6. HISTORIA Y LÍNEA DE TIEMPO (ABOUT US)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Retratos y fotografías de los orígenes y evolución del grupo empresarial Loy desde 1937.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1900"/>
        <w:gridCol w:w="1000"/>
        <w:gridCol w:w="1300"/>
      </w:tblGrid>
      <w:tr>
        <w:trPr>
          <w:tblHeader/>
        </w:trP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Elemento / Sección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 de la Imagen (Archivo Actual)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Tamaño Óptimo (Ancho×Alto)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Peso Máximo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Don Manuel Loy Aceves (1937)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Don Manuel Loy.webp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450 × 450 px (1:1)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30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Siembra y Campo Agrícola (PC)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siembra-escritorio.webp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450 × 450 px (1:1)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30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Siembra y Campo Agrícola (Móvil)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siembra-movil.webp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200 × 200 px (1:1)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12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IPASA Procesos (1963) (PC)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IPASA-escritorio.webp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450 × 450 px (1:1)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30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IPASA Procesos (Móvil)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IPASA-movil.webp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200 × 200 px (1:1)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12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Grupo ORBE XXI (1985) (PC)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ORBE-escritorio.webp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450 × 450 px (1:1)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30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Grupo ORBE XXI (Móvil)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ORBE-movil.webp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200 × 200 px (1:1)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12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OMEX Alimentaria (1990) (PC)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OMEX-escritorio.webp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450 × 450 px (1:1)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30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OMEX Alimentaria (Móvil)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OMEX-movil.webp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200 × 200 px (1:1)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12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Teknoagrox Innovación (1992)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tecno-escritorio.webp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450 × 450 px (1:1)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30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Nutriagaves (2004)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nutriagaves-escritorio.webp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450 × 450 px (1:1)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30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PAOSA Cárnicos (2015)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paosa-escritorio.webp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450 × 450 px (1:1)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30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Carnicerías Loydeal (2017)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loydeal-escritorio.webp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450 × 450 px (1:1)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30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Construcción Planta (2019)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Construcción Casa Loy Tequilera.webp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600 × 600 px (1:1)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40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Planta Terminada (2021)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Casa Loy Tequilera 2.webp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600 × 600 px (1:1)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40 KB</w:t>
            </w:r>
          </w:p>
        </w:tc>
      </w:tr>
    </w:tbl>
    <w:p>
      <w:pPr>
        <w:pStyle w:val="Heading3"/>
        <w:spacing w:after="60" w:before="260"/>
      </w:pPr>
      <w:r>
        <w:rPr>
          <w:rFonts w:ascii="Calibri" w:cs="Calibri" w:eastAsia="Calibri" w:hAnsi="Calibri"/>
          <w:b/>
          <w:bCs/>
          <w:color w:val="8C4723"/>
          <w:sz w:val="22"/>
          <w:szCs w:val="22"/>
        </w:rPr>
        <w:t xml:space="preserve">7. BLOG, REDES SOCIALES Y FAVICONS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Tarjetas editoriales, imagen para compartir por WhatsApp / redes sociales y accesos directos.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1900"/>
        <w:gridCol w:w="1000"/>
        <w:gridCol w:w="1300"/>
      </w:tblGrid>
      <w:tr>
        <w:trPr>
          <w:tblHeader/>
        </w:trP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Elemento / Sección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 de la Imagen (Archivo Actual)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Tamaño Óptimo (Ancho×Alto)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Peso Máximo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Imagen Redes (WhatsApp/FB/LI)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Jimado Agave Tequilana Weber.webp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1200 × 630 px (1.91:1)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JPG / 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250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Hero de Artículo de Blog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blog-portada-cultura-tequila.webp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1200 × 630 px (1.91:1)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110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Miniatura Tarjeta de Blog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blog-miniatura-cultura-tequila.webp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600 × 400 px (3:2)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WebP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50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Favicon Pestaña Navegador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favicon.svg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Vectorial escalable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SVG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8 KB</w:t>
            </w:r>
          </w:p>
        </w:tc>
      </w:tr>
      <w:tr>
        <w:tc>
          <w:tcPr>
            <w:tcW w:type="dxa" w:w="26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Apple Touch Icon / Acceso móvil</w:t>
            </w:r>
          </w:p>
        </w:tc>
        <w:tc>
          <w:tcPr>
            <w:tcW w:type="dxa" w:w="3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16"/>
                <w:szCs w:val="16"/>
              </w:rPr>
              <w:t xml:space="preserve">apple-touch-icon.png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7"/>
                <w:szCs w:val="17"/>
              </w:rPr>
              <w:t xml:space="preserve">180 × 180 px (1:1)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7"/>
                <w:szCs w:val="17"/>
              </w:rPr>
              <w:t xml:space="preserve">PNG sólido</w:t>
            </w:r>
          </w:p>
        </w:tc>
        <w:tc>
          <w:tcPr>
            <w:tcW w:type="dxa" w:w="13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7"/>
                <w:szCs w:val="17"/>
              </w:rPr>
              <w:t xml:space="preserve">&lt; 20 KB</w:t>
            </w:r>
          </w:p>
        </w:tc>
      </w:tr>
    </w:tbl>
    <w:p>
      <w:pPr>
        <w:pBdr>
          <w:top w:val="single" w:color="D3CCC0" w:sz="6"/>
        </w:pBdr>
        <w:spacing w:after="100" w:before="350"/>
        <w:jc w:val="center"/>
      </w:pPr>
      <w:r>
        <w:rPr>
          <w:i/>
          <w:iCs/>
          <w:color w:val="555555"/>
          <w:sz w:val="17"/>
          <w:szCs w:val="17"/>
        </w:rPr>
        <w:t xml:space="preserve">Casa Loy Tequilera  •  NOM 1633  •  Ayotlán, Jalisco, México  •  Control de Calidad Web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5"/>
        <w:szCs w:val="15"/>
      </w:rPr>
      <w:t xml:space="preserve">Casa Loy Tequilera — Manual Técnico de Assets Web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C4723"/>
        <w:sz w:val="15"/>
        <w:szCs w:val="15"/>
      </w:rPr>
      <w:t xml:space="preserve">CASA LOY TEQUILERA  |  INVENTARIO DE IMÁGENES Y ESPECIFICACIONES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6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2026-09-04T22:34:52.310Z</dcterms:created>
  <dcterms:modified xsi:type="dcterms:W3CDTF">2026-09-04T22:34:52.317Z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