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SACE Stage 2 AIF — AT2 Progress Checks and Portfolio</w:t>
      </w:r>
    </w:p>
    <w:p>
      <w:pPr>
        <w:pStyle w:val="Title"/>
      </w:pPr>
      <w:r>
        <w:t xml:space="preserve">Progress Check One</w:t>
      </w:r>
    </w:p>
    <w:p>
      <w:pPr>
        <w:pStyle w:val="Heading2"/>
      </w:pPr>
      <w:r>
        <w:t xml:space="preserve">PA2 — Managing time and resources</w:t>
      </w:r>
    </w:p>
    <w:p>
      <w:r>
        <w:t xml:space="preserve">My learning goal is to design, build and safely operate Kobald, a governed AI system that researches autonomously but takes no state-changing action without my approval. I am on track, and I know because the evidence is measurable rather than felt: the core is roughly 50,000 lines of Python across about 100 modules, covered by around 2,100 tests, versioned in over one hundred dated commits since 8 July, and it runs live on a second machine over an encrypted private network. The core claim — </w:t>
      </w:r>
      <w:r>
        <w:rPr>
          <w:i/>
        </w:rPr>
        <w:t xml:space="preserve">autonomous in thought, cautious in action</w:t>
      </w:r>
      <w:r>
        <w:t xml:space="preserve"> — has been demonstrated end to end: agents research real questions while every state-changing action pauses for my approval. Time is managed in numbered phases of small, dated commits, so a bad week cannot erase a good one. My scarcest resource, write access to the live machine, became a two-person deploy rule with backups before every copy.</w:t>
      </w:r>
    </w:p>
    <w:p>
      <w:pPr>
        <w:pStyle w:val="Heading2"/>
      </w:pPr>
      <w:r>
        <w:t xml:space="preserve">PA3 — Making judgements and decisions</w:t>
      </w:r>
    </w:p>
    <w:p>
      <w:r>
        <w:t xml:space="preserve">The three most useful sources and strategies in my portfolio so far are my adversarial audit sessions, the authoritative security feeds I ingest, and the official documentation of the platform I build on.</w:t>
      </w:r>
    </w:p>
    <w:p>
      <w:r>
        <w:t xml:space="preserve">The most valuable strategy has been the </w:t>
      </w:r>
      <w:r>
        <w:rPr>
          <w:b/>
        </w:rPr>
        <w:t xml:space="preserve">adversarial audit loop</w:t>
      </w:r>
      <w:r>
        <w:t xml:space="preserve">: at the end of each phase, reviewer sessions run with a single mandate — </w:t>
      </w:r>
      <w:r>
        <w:rPr>
          <w:i/>
        </w:rPr>
        <w:t xml:space="preserve">break it</w:t>
      </w:r>
      <w:r>
        <w:t xml:space="preserve">. Judged against the three criteria. Currency: repeated every phase, so findings never age. Relevance: it targets the risk that matters — a mistake is not a lost mark but a double-fired command or a leaked token. Purpose: it finds defects before they become real-world harm. Critically: my last full audit returned 1 critical, 6 high, 16 medium and 21 low findings, and I deliberately did not fix all 44. Fixing everything at once would bury the critical finding (a window where an approved action could fire twice), so I ranked by exploitability and documented the rest — that critique made the strategy </w:t>
      </w:r>
      <w:r>
        <w:rPr>
          <w:i/>
        </w:rPr>
        <w:t xml:space="preserve">useful</w:t>
      </w:r>
      <w:r>
        <w:t xml:space="preserve">, not merely thorough.</w:t>
      </w:r>
    </w:p>
    <w:p>
      <w:r>
        <w:t xml:space="preserve">Second, the </w:t>
      </w:r>
      <w:r>
        <w:rPr>
          <w:b/>
        </w:rPr>
        <w:t xml:space="preserve">CISA KEV and MITRE ATT&amp;CK catalogues</w:t>
      </w:r>
      <w:r>
        <w:t xml:space="preserve">, ingested live by my system. Currency: KEV updates continuously, and both feeds were pulled from the source on 15 August by a fetcher that pins the server's IP to defeat DNS rebinding. Relevance: they give my agent a real, current threat vocabulary instead of invented examples. Purpose: they test my own system with messy real-world data — and passed it by failing: ingestion surfaced two design bugs (claim-length caps, dotted ATT&amp;CK identifiers), which I fixed in the parsers rather than loosening the validation limits. I judged their trustworthiness structurally: records enter as </w:t>
      </w:r>
      <w:r>
        <w:rPr>
          <w:i/>
        </w:rPr>
        <w:t xml:space="preserve">unreviewed</w:t>
      </w:r>
      <w:r>
        <w:t xml:space="preserve">, and only a human can promote them to trusted.</w:t>
      </w:r>
    </w:p>
    <w:p>
      <w:r>
        <w:t xml:space="preserve">Third, the </w:t>
      </w:r>
      <w:r>
        <w:rPr>
          <w:b/>
        </w:rPr>
        <w:t xml:space="preserve">official Python, Starlette and systemd documentation</w:t>
      </w:r>
      <w:r>
        <w:t xml:space="preserve">. Currency: version-matched to the interpreter and platform I run. Relevance: my design decision — a standard-library-only core — rests on knowing what the library provides. Purpose: it let me delete dependencies I would otherwise have to trust and audit. Its limitation, verified against the source: documentation describes happy paths — the signature my test's fake connection got wrong was documented correctly all along; my mock was the lie.</w:t>
      </w:r>
    </w:p>
    <w:p>
      <w:pPr>
        <w:pStyle w:val="Heading2"/>
      </w:pPr>
      <w:r>
        <w:t xml:space="preserve">A2 — Appraising the impact of strategies, perspectives and/or feedback to progress the learning</w:t>
      </w:r>
    </w:p>
    <w:p>
      <w:r>
        <w:t xml:space="preserve">My research is headed toward independent scrutiny. The strategies I have used — adversarial audits, test-pinned invariants, live smoke testing — are effective at finding defects, but they share one flaw: every perspective in my portfolio so far is either mine, machine-generated, or impersonal documentation. All three inherit my blind spots, so no amount of the same will tell me whether Kobald is actually safe to operate. What needs development next is human perspective: the expert-contact emails drafted in my portfolio go out this week (with a one-week follow-up rule), classmates will test whether I can explain the system without jargon, and my teacher's response to this check becomes the next entry in my feedback record. The reason: the one critical finding outstanding should not be closed by the person who created it.</w:t>
      </w:r>
    </w:p>
    <w:p>
      <w:pPr>
        <w:pBdr>
          <w:bottom w:val="single" w:sz="6" w:color="AAAAAA"/>
        </w:pBdr>
      </w:pPr>
    </w:p>
    <w:p>
      <w:pPr>
        <w:pStyle w:val="Title"/>
      </w:pPr>
      <w:r>
        <w:t xml:space="preserve">Progress Check Two</w:t>
      </w:r>
    </w:p>
    <w:p>
      <w:pPr>
        <w:pStyle w:val="Heading2"/>
      </w:pPr>
      <w:r>
        <w:t xml:space="preserve">PA2 — Managing time and resources</w:t>
      </w:r>
    </w:p>
    <w:p>
      <w:r>
        <w:t xml:space="preserve">I have been reflecting on strategy effectiveness the way my project itself works: by assuming each strategy is wrong and demanding evidence that it isn't. My Strategy Tracking table rates every strategy out of five with recorded evidence, and reading it honestly revealed a pattern I would have missed by feel: my two 5-rated strategies — the adversarial audit loop and test-pinning invariants — are built to </w:t>
      </w:r>
      <w:r>
        <w:rPr>
          <w:i/>
        </w:rPr>
        <w:t xml:space="preserve">falsify</w:t>
      </w:r>
      <w:r>
        <w:t xml:space="preserve"> my belief that the system is correct, while my 4-rated strategies — calendar planning and secondary research — are passive: they inform decisions without ever testing them. The audit loop has closed every phase since late July with a fix commit, and my last full audit produced 1 critical, 6 high, 16 medium and 21 low findings. That distinction now governs my time: falsifying strategies get scheduled first, because passive ones can absorb unlimited hours without proving anything.</w:t>
      </w:r>
    </w:p>
    <w:p>
      <w:r>
        <w:t xml:space="preserve">An unexpected opportunity came from the security feeds themselves. I had planned live ingestion of the CISA KEV and MITRE ATT&amp;CK catalogues to give my agent real data; it proved equally valuable for testing my own code with messy reality. The vault grew from 12 to 323 records across the static seed and the live feeds, and the live run surfaced two design defects no unit test had imagined. I responded with compounding decisions: fix the parsers rather than loosen the validation limits, keep every feed on an allowlisted, IP-pinned fetcher, and let records enter only as </w:t>
      </w:r>
      <w:r>
        <w:rPr>
          <w:i/>
        </w:rPr>
        <w:t xml:space="preserve">unreviewed</w:t>
      </w:r>
      <w:r>
        <w:t xml:space="preserve">. A second opportunity was reframing my constraint — no write access to the live machine — into the two-person deploy rule, with timestamped backups before every copy, which now also protects me from my own deploy mistakes.</w:t>
      </w:r>
    </w:p>
    <w:p>
      <w:r>
        <w:t xml:space="preserve">The sharpest challenge came on that first live run: all of my roughly 2,100 tests passed, yet the run failed immediately, because a fake connection in one test accepted a keyword the real Python API rejects. My tests had been agreeing with my mistake. I addressed it with a regression test asserting that mocks mirror the real API signature, and a portfolio rule: a mock that accepts what the real interface wouldn't is a bug in the test. A second risk was two weeks of finished work — including a whole OSINT subsystem — uncommitted on one machine; I scheduled slice-by-slice commits with passing tests. A third was data leaving my machines: cloud models stayed optional behind two independent consent gates, with local models the default.</w:t>
      </w:r>
    </w:p>
    <w:p>
      <w:pPr>
        <w:pStyle w:val="Heading2"/>
      </w:pPr>
      <w:r>
        <w:t xml:space="preserve">PA3 — Making judgements and decisions</w:t>
      </w:r>
    </w:p>
    <w:p>
      <w:r>
        <w:t xml:space="preserve">My key decisions were judgements about restraint, each evidence-led. When the audit found a window where an approved action could fire twice, I ranked it critical above every feature, because exploitability matters more than embarrassment. When ingestion broke on real data, I judged the validation limits worth keeping and fixed the parsers instead — loosening a guard to pass a test is how a system becomes unsafe. And finding my supervisor daemon unable to approve actions, I kept it that way deliberately, enforcing the restriction in three independent layers.</w:t>
      </w:r>
    </w:p>
    <w:p>
      <w:pPr>
        <w:pStyle w:val="Heading2"/>
      </w:pPr>
      <w:r>
        <w:t xml:space="preserve">A2 — Appraising the impact of strategies perspectives and/or feedback to the learning</w:t>
      </w:r>
    </w:p>
    <w:p>
      <w:r>
        <w:t xml:space="preserve">The most valuable feedback of this period came from the collision between my sources, because no single source sufficed alone. The authoritative feeds told me what is true in the world; the adversarial audits told me where my code diverged from what I believed; the live run told me where even my audits and tests were wrong together. Each caught what the others could not: documents describe happy paths, audits reason from my code's assumptions, and my tests encode them verbatim. Only running all three exposed the FakeConn defect — exactly where official documentation contradicted my test's fake.</w:t>
      </w:r>
    </w:p>
    <w:p>
      <w:r>
        <w:t xml:space="preserve">What made these sources valuable was how they connected. The feeds filled the vault; the vault's ingestion failures became audit findings; the findings became fixes; the fixes were pinned as tests so they cannot silently regress. That chain — research producing failures, failures producing feedback, feedback pinned as tests — turned one bad afternoon into three permanent improvements.</w:t>
      </w:r>
    </w:p>
    <w:p>
      <w:r>
        <w:t xml:space="preserve">What I still lack is a perspective outside that loop: a human who did not build the system judging whether it is safe. My expert outreach begins this week, and the critical audit finding stays open until someone independent has examined it — the most valuable feedback I can still receive cannot be generated from inside my own project.</w:t>
      </w:r>
    </w:p>
    <w:p>
      <w:pPr>
        <w:pBdr>
          <w:bottom w:val="single" w:sz="6" w:color="AAAAAA"/>
        </w:pBdr>
      </w:pPr>
    </w:p>
    <w:p>
      <w:pPr>
        <w:pStyle w:val="Title"/>
      </w:pPr>
      <w:r>
        <w:t xml:space="preserve">Evidence Extracts</w:t>
      </w:r>
    </w:p>
    <w:p>
      <w:r>
        <w:t xml:space="preserve">*(Portfolio item — raw extracts from the real project, so the claims in the Progress</w:t>
      </w:r>
    </w:p>
    <w:p>
      <w:r>
        <w:t xml:space="preserve">Checks can be checked against primary evidence rather than taken on trust. All quotes</w:t>
      </w:r>
    </w:p>
    <w:p>
      <w:r>
        <w:t xml:space="preserve">are verbatim from the Kobald working copy.)*</w:t>
      </w:r>
    </w:p>
    <w:p>
      <w:pPr>
        <w:pStyle w:val="Heading2"/>
      </w:pPr>
      <w:r>
        <w:t xml:space="preserve">1. Commit log (process evidence)</w:t>
      </w:r>
    </w:p>
    <w:p>
      <w:r>
        <w:t xml:space="preserve">From `git log --date=short --pretty='%ad %h %s'` — 106+ commits since 2026-07-08,</w:t>
      </w:r>
    </w:p>
    <w:p>
      <w:r>
        <w:t xml:space="preserve">each phase closed with a fix commit:</w:t>
      </w:r>
    </w:p>
    <w:p>
      <w:r>
        <w:t xml:space="preserve">```</w:t>
      </w:r>
    </w:p>
    <w:p>
      <w:r>
        <w:t xml:space="preserve">2026-08-03 41fcbe5 Phase 4 audit fix [2/5]: cross-validation rejects dead/contradictory bindings</w:t>
      </w:r>
    </w:p>
    <w:p>
      <w:r>
        <w:t xml:space="preserve">2026-08-03 7796784 Phase 4 audit fix [1/5]: close CRITICAL route() privacy/consent bypass</w:t>
      </w:r>
    </w:p>
    <w:p>
      <w:r>
        <w:t xml:space="preserve">2026-08-03 8962217 Phase 4 Step 9 — runtime approved-fallback chain on provider errors</w:t>
      </w:r>
    </w:p>
    <w:p>
      <w:r>
        <w:t xml:space="preserve">2026-08-03 4ba3fe9 Phase 4 Step 6: ModelRegistry + models.yaml + /api/v1/models + cross-validation</w:t>
      </w:r>
    </w:p>
    <w:p>
      <w:r>
        <w:t xml:space="preserve">```</w:t>
      </w:r>
    </w:p>
    <w:p>
      <w:r>
        <w:t xml:space="preserve">This is where PA2's "numbered phases of small, dated commits" claim comes from — any</w:t>
      </w:r>
    </w:p>
    <w:p>
      <w:r>
        <w:t xml:space="preserve">date in either Progress Check can be traced to a commit like these.</w:t>
      </w:r>
    </w:p>
    <w:p>
      <w:pPr>
        <w:pStyle w:val="Heading2"/>
      </w:pPr>
      <w:r>
        <w:t xml:space="preserve">2. Security review table (source of the audit finding counts)</w:t>
      </w:r>
    </w:p>
    <w:p>
      <w:r>
        <w:t xml:space="preserve">The adversarial review is recorded in</w:t>
      </w:r>
    </w:p>
    <w:p>
      <w:r>
        <w:t xml:space="preserve">`services/jarvis-core/CANONICAL-ARCHITECTURE-PLAN.md` as a requirement-by-requirement</w:t>
      </w:r>
    </w:p>
    <w:p>
      <w:r>
        <w:t xml:space="preserve">table with a verdict per row. Verbatim rows:</w:t>
      </w:r>
    </w:p>
    <w:p>
      <w:r>
        <w:t xml:space="preserve">```</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Bounded persistence ...</w:t>
            </w:r>
          </w:p>
        </w:tc>
        <w:tc>
          <w:tcPr>
            <w:tcMar>
              <w:top w:w="60" w:type="dxa"/>
              <w:left w:w="100" w:type="dxa"/>
              <w:bottom w:w="60" w:type="dxa"/>
              <w:right w:w="100" w:type="dxa"/>
            </w:tcMar>
          </w:tcPr>
          <w:p>
            <w:r>
              <w:rPr>
                <w:b/>
              </w:rPr>
              <w:t xml:space="preserve">[~]</w:t>
            </w:r>
          </w:p>
        </w:tc>
        <w:tc>
          <w:tcPr>
            <w:tcMar>
              <w:top w:w="60" w:type="dxa"/>
              <w:left w:w="100" w:type="dxa"/>
              <w:bottom w:w="60" w:type="dxa"/>
              <w:right w:w="100" w:type="dxa"/>
            </w:tcMar>
          </w:tcPr>
          <w:p>
            <w:r>
              <w:rPr>
                <w:b/>
              </w:rPr>
              <w:t xml:space="preserve">Continue-on-failure present (1855-1872), exact blocker set (1499-1771);</w:t>
            </w:r>
          </w:p>
        </w:tc>
      </w:tr>
    </w:tbl>
    <w:p>
      <w:r>
        <w:t xml:space="preserve">  no failure-classification taxonomy or programmatic temporary-retry-with-backoff |</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High-water rollback detection</w:t>
            </w:r>
          </w:p>
        </w:tc>
        <w:tc>
          <w:tcPr>
            <w:tcMar>
              <w:top w:w="60" w:type="dxa"/>
              <w:left w:w="100" w:type="dxa"/>
              <w:bottom w:w="60" w:type="dxa"/>
              <w:right w:w="100" w:type="dxa"/>
            </w:tcMar>
          </w:tcPr>
          <w:p>
            <w:r>
              <w:rPr>
                <w:b/>
              </w:rPr>
              <w:t xml:space="preserve">[x]</w:t>
            </w:r>
          </w:p>
        </w:tc>
        <w:tc>
          <w:tcPr>
            <w:tcMar>
              <w:top w:w="60" w:type="dxa"/>
              <w:left w:w="100" w:type="dxa"/>
              <w:bottom w:w="60" w:type="dxa"/>
              <w:right w:w="100" w:type="dxa"/>
            </w:tcMar>
          </w:tcPr>
          <w:p>
            <w:r>
              <w:rPr>
                <w:b/>
              </w:rPr>
              <w:t xml:space="preserve">state_seal.py:226-354; gen CAS agent_state.py:839-846;</w:t>
            </w:r>
          </w:p>
        </w:tc>
      </w:tr>
    </w:tbl>
    <w:p>
      <w:r>
        <w:t xml:space="preserve">  documented attacker-can-replace-highwater gap (state_seal.py:18-23) |</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Bounded retrieval + access controls + audited updates + high-impact review</w:t>
            </w:r>
          </w:p>
        </w:tc>
        <w:tc>
          <w:tcPr>
            <w:tcMar>
              <w:top w:w="60" w:type="dxa"/>
              <w:left w:w="100" w:type="dxa"/>
              <w:bottom w:w="60" w:type="dxa"/>
              <w:right w:w="100" w:type="dxa"/>
            </w:tcMar>
          </w:tcPr>
          <w:p>
            <w:r>
              <w:rPr>
                <w:b/>
              </w:rPr>
              <w:t xml:space="preserve">[~]</w:t>
            </w:r>
          </w:p>
        </w:tc>
      </w:tr>
    </w:tbl>
    <w:p>
      <w:r>
        <w:t xml:space="preserve">  Keyword-bounded; WARDEN + actor validation; no per-item count cap in code, no RBAC/ACL, no size cap |</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Detect unavailable/unhealthy models</w:t>
            </w:r>
          </w:p>
        </w:tc>
        <w:tc>
          <w:tcPr>
            <w:tcMar>
              <w:top w:w="60" w:type="dxa"/>
              <w:left w:w="100" w:type="dxa"/>
              <w:bottom w:w="60" w:type="dxa"/>
              <w:right w:w="100" w:type="dxa"/>
            </w:tcMar>
          </w:tcPr>
          <w:p>
            <w:r>
              <w:rPr>
                <w:b/>
              </w:rPr>
              <w:t xml:space="preserve">[~]</w:t>
            </w:r>
          </w:p>
        </w:tc>
        <w:tc>
          <w:tcPr>
            <w:tcMar>
              <w:top w:w="60" w:type="dxa"/>
              <w:left w:w="100" w:type="dxa"/>
              <w:bottom w:w="60" w:type="dxa"/>
              <w:right w:w="100" w:type="dxa"/>
            </w:tcMar>
          </w:tcPr>
          <w:p>
            <w:r>
              <w:rPr>
                <w:b/>
              </w:rPr>
              <w:t xml:space="preserve">Consecutive-provider-error count → FAIL (1532-1571);</w:t>
            </w:r>
          </w:p>
        </w:tc>
      </w:tr>
    </w:tbl>
    <w:p>
      <w:r>
        <w:t xml:space="preserve">  cloud check_availability gated by allow_metadata_requests default False → cloud always reports healthy:0 |</w:t>
      </w:r>
    </w:p>
    <w:p>
      <w:r>
        <w:t xml:space="preserve">```</w:t>
      </w:r>
    </w:p>
    <w:p>
      <w:r>
        <w:t xml:space="preserve">This is what the "[x]/[~]/[ ]" verdicts behind the *1 critical / 6 high / 16 medium /</w:t>
      </w:r>
    </w:p>
    <w:p>
      <w:r>
        <w:t xml:space="preserve">21 low* finding counts look like in the source: every verdict carries a file and line</w:t>
      </w:r>
    </w:p>
    <w:p>
      <w:r>
        <w:t xml:space="preserve">reference, and the "[~]" rows are the documented residuals that were deliberately not</w:t>
      </w:r>
    </w:p>
    <w:p>
      <w:r>
        <w:t xml:space="preserve">all fixed at once (PA3, Progress Check One).</w:t>
      </w:r>
    </w:p>
    <w:p>
      <w:pPr>
        <w:pStyle w:val="Heading2"/>
      </w:pPr>
      <w:r>
        <w:t xml:space="preserve">3. Runtime audit trail (live evidence of the approval gate)</w:t>
      </w:r>
    </w:p>
    <w:p>
      <w:r>
        <w:t xml:space="preserve">`services/jarvis-core/&lt;kobald-root&gt;/audit/kobald-audit.jsonl` — 177 append-only events,</w:t>
      </w:r>
    </w:p>
    <w:p>
      <w:r>
        <w:t xml:space="preserve">including every Knowledge Vault creation with its content hash and unreviewed status:</w:t>
      </w:r>
    </w:p>
    <w:p>
      <w:r>
        <w:t xml:space="preserve">```</w:t>
      </w:r>
    </w:p>
    <w:p>
      <w:r>
        <w:t xml:space="preserve">{"event_type":"vault.knowledge.created","created_at":"2026-08-11T03:36:06.037597+00:00",</w:t>
      </w:r>
    </w:p>
    <w:p>
      <w:r>
        <w:t xml:space="preserve"> "data":{"record_id":"nist-ai-600-1-genai-profile","status":"unreviewed",</w:t>
      </w:r>
    </w:p>
    <w:p>
      <w:r>
        <w:t xml:space="preserve">         "title":"NIST AI 600-1 Generative AI Profile Overview"}}</w:t>
      </w:r>
    </w:p>
    <w:p>
      <w:r>
        <w:t xml:space="preserve">```</w:t>
      </w:r>
    </w:p>
    <w:p>
      <w:r>
        <w:t xml:space="preserve">This is the structural trustworthiness judgement from PA3 in action: records enter as</w:t>
      </w:r>
    </w:p>
    <w:p>
      <w:r>
        <w:rPr>
          <w:i/>
        </w:rPr>
        <w:t xml:space="preserve">unreviewed</w:t>
      </w:r>
      <w:r>
        <w:t xml:space="preserve"> and the event is hashed and logged the moment they do.</w:t>
      </w:r>
    </w:p>
    <w:p>
      <w:pPr>
        <w:pStyle w:val="Heading2"/>
      </w:pPr>
      <w:r>
        <w:t xml:space="preserve">4. Deployment record</w:t>
      </w:r>
    </w:p>
    <w:p>
      <w:r>
        <w:t xml:space="preserve">`docs/kobald/DEPLOY.md` is headed </w:t>
      </w:r>
      <w:r>
        <w:rPr>
          <w:i/>
        </w:rPr>
        <w:t xml:space="preserve">"Deployed state (jarmedia, 2026-07-25)"</w:t>
      </w:r>
      <w:r>
        <w:t xml:space="preserve"> — the date</w:t>
      </w:r>
    </w:p>
    <w:p>
      <w:r>
        <w:t xml:space="preserve">the two-host deployment (control plane + isolated worker VM) went live, which fixes the</w:t>
      </w:r>
    </w:p>
    <w:p>
      <w:r>
        <w:t xml:space="preserve">"running live since late July" claim in the reflection sheet.</w:t>
      </w:r>
    </w:p>
    <w:p>
      <w:pPr>
        <w:pStyle w:val="Heading2"/>
      </w:pPr>
      <w:r>
        <w:t xml:space="preserve">5. Test suite</w:t>
      </w:r>
    </w:p>
    <w:p>
      <w:r>
        <w:t xml:space="preserve">`services/jarvis-core/tests/` contains 118 test files (≈2,100 tests across the project,</w:t>
      </w:r>
    </w:p>
    <w:p>
      <w:r>
        <w:t xml:space="preserve">122 files including integration tests) — the basis of the "every guarantee is pinned by</w:t>
      </w:r>
    </w:p>
    <w:p>
      <w:r>
        <w:t xml:space="preserve">a test" strategy in `strategy-tracking.md`.</w:t>
      </w:r>
    </w:p>
    <w:p>
      <w:pPr>
        <w:pBdr>
          <w:bottom w:val="single" w:sz="6" w:color="AAAAAA"/>
        </w:pBdr>
      </w:pPr>
    </w:p>
    <w:p>
      <w:pPr>
        <w:pStyle w:val="Title"/>
      </w:pPr>
      <w:r>
        <w:t xml:space="preserve">Expert Outreach Plan</w:t>
      </w:r>
    </w:p>
    <w:p>
      <w:r>
        <w:rPr>
          <w:i/>
        </w:rPr>
        <w:t xml:space="preserve">(Portfolio item — E3/PA1. Status: </w:t>
      </w:r>
      <w:r>
        <w:rPr>
          <w:i/>
        </w:rPr>
        <w:t xml:space="preserve">drafted, not yet sent</w:t>
      </w:r>
      <w:r>
        <w:t xml:space="preserve">* — this page records the plan, the</w:t>
      </w:r>
    </w:p>
    <w:p>
      <w:r>
        <w:t xml:space="preserve">reasons, and the drafts, per the teacher's advice: contact early, follow up after one week.)*</w:t>
      </w:r>
    </w:p>
    <w:p>
      <w:pPr>
        <w:pStyle w:val="Heading2"/>
      </w:pPr>
      <w:r>
        <w:t xml:space="preserve">Why I am contacting experts</w:t>
      </w:r>
    </w:p>
    <w:p>
      <w:r>
        <w:t xml:space="preserve">Every perspective in my portfolio so far is either my own, machine-generated, or impersonal</w:t>
      </w:r>
    </w:p>
    <w:p>
      <w:r>
        <w:t xml:space="preserve">documentation. For a security-sensitive system, that is a structural weakness: AI reviewers</w:t>
      </w:r>
    </w:p>
    <w:p>
      <w:r>
        <w:t xml:space="preserve">can share my blind spots, documents describe happy paths, and my tests can only check the</w:t>
      </w:r>
    </w:p>
    <w:p>
      <w:r>
        <w:t xml:space="preserve">assumptions I already made. An independent human expert is the one perspective that can</w:t>
      </w:r>
    </w:p>
    <w:p>
      <w:r>
        <w:t xml:space="preserve">genuinely falsify my claim that Kobald is safe to operate.</w:t>
      </w:r>
    </w:p>
    <w:p>
      <w:pPr>
        <w:pStyle w:val="Heading2"/>
      </w:pPr>
      <w:r>
        <w:t xml:space="preserve">Who I am contacting, and why them</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Person / role</w:t>
            </w:r>
          </w:p>
        </w:tc>
        <w:tc>
          <w:tcPr>
            <w:tcMar>
              <w:top w:w="60" w:type="dxa"/>
              <w:left w:w="100" w:type="dxa"/>
              <w:bottom w:w="60" w:type="dxa"/>
              <w:right w:w="100" w:type="dxa"/>
            </w:tcMar>
          </w:tcPr>
          <w:p>
            <w:r>
              <w:rPr>
                <w:b/>
              </w:rPr>
              <w:t xml:space="preserve">Why chosen</w:t>
            </w:r>
          </w:p>
        </w:tc>
        <w:tc>
          <w:tcPr>
            <w:tcMar>
              <w:top w:w="60" w:type="dxa"/>
              <w:left w:w="100" w:type="dxa"/>
              <w:bottom w:w="60" w:type="dxa"/>
              <w:right w:w="100" w:type="dxa"/>
            </w:tcMar>
          </w:tcPr>
          <w:p>
            <w:r>
              <w:rPr>
                <w:b/>
              </w:rPr>
              <w:t xml:space="preserve">What I hope to get</w:t>
            </w:r>
          </w:p>
        </w:tc>
      </w:tr>
      <w:tr>
        <w:tc>
          <w:tcPr>
            <w:tcMar>
              <w:top w:w="60" w:type="dxa"/>
              <w:left w:w="100" w:type="dxa"/>
              <w:bottom w:w="60" w:type="dxa"/>
              <w:right w:w="100" w:type="dxa"/>
            </w:tcMar>
          </w:tcPr>
          <w:p>
            <w:r>
              <w:t xml:space="preserve">**My AIF teacher**</w:t>
            </w:r>
          </w:p>
        </w:tc>
        <w:tc>
          <w:tcPr>
            <w:tcMar>
              <w:top w:w="60" w:type="dxa"/>
              <w:left w:w="100" w:type="dxa"/>
              <w:bottom w:w="60" w:type="dxa"/>
              <w:right w:w="100" w:type="dxa"/>
            </w:tcMar>
          </w:tcPr>
          <w:p>
            <w:r>
              <w:t xml:space="preserve">Knows the assessment; can check my read of "perspectives vs feedback" and whether my evidence is strong enough</w:t>
            </w:r>
          </w:p>
        </w:tc>
        <w:tc>
          <w:tcPr>
            <w:tcMar>
              <w:top w:w="60" w:type="dxa"/>
              <w:left w:w="100" w:type="dxa"/>
              <w:bottom w:w="60" w:type="dxa"/>
              <w:right w:w="100" w:type="dxa"/>
            </w:tcMar>
          </w:tcPr>
          <w:p>
            <w:r>
              <w:t xml:space="preserve">Calibration of my portfolio before Progress Check Two</w:t>
            </w:r>
          </w:p>
        </w:tc>
      </w:tr>
      <w:tr>
        <w:tc>
          <w:tcPr>
            <w:tcMar>
              <w:top w:w="60" w:type="dxa"/>
              <w:left w:w="100" w:type="dxa"/>
              <w:bottom w:w="60" w:type="dxa"/>
              <w:right w:w="100" w:type="dxa"/>
            </w:tcMar>
          </w:tcPr>
          <w:p>
            <w:r>
              <w:t xml:space="preserve">**A maintainer of an open-source project I depend on** (Starlette or Ollama, via their GitHub discussions)</w:t>
            </w:r>
          </w:p>
        </w:tc>
        <w:tc>
          <w:tcPr>
            <w:tcMar>
              <w:top w:w="60" w:type="dxa"/>
              <w:left w:w="100" w:type="dxa"/>
              <w:bottom w:w="60" w:type="dxa"/>
              <w:right w:w="100" w:type="dxa"/>
            </w:tcMar>
          </w:tcPr>
          <w:p>
            <w:r>
              <w:t xml:space="preserve">They reason about safety and API contracts for thousands of users; public Q&amp;A also leaves a citable record</w:t>
            </w:r>
          </w:p>
        </w:tc>
        <w:tc>
          <w:tcPr>
            <w:tcMar>
              <w:top w:w="60" w:type="dxa"/>
              <w:left w:w="100" w:type="dxa"/>
              <w:bottom w:w="60" w:type="dxa"/>
              <w:right w:w="100" w:type="dxa"/>
            </w:tcMar>
          </w:tcPr>
          <w:p>
            <w:r>
              <w:t xml:space="preserve">A critique of my API-goes-wrong assumptions (auth, redirects, consent gates)</w:t>
            </w:r>
          </w:p>
        </w:tc>
      </w:tr>
      <w:tr>
        <w:tc>
          <w:tcPr>
            <w:tcMar>
              <w:top w:w="60" w:type="dxa"/>
              <w:left w:w="100" w:type="dxa"/>
              <w:bottom w:w="60" w:type="dxa"/>
              <w:right w:w="100" w:type="dxa"/>
            </w:tcMar>
          </w:tcPr>
          <w:p>
            <w:r>
              <w:t xml:space="preserve">**A security professional in my extended network** (family friend in IT / local tech meetup contact)</w:t>
            </w:r>
          </w:p>
        </w:tc>
        <w:tc>
          <w:tcPr>
            <w:tcMar>
              <w:top w:w="60" w:type="dxa"/>
              <w:left w:w="100" w:type="dxa"/>
              <w:bottom w:w="60" w:type="dxa"/>
              <w:right w:w="100" w:type="dxa"/>
            </w:tcMar>
          </w:tcPr>
          <w:p>
            <w:r>
              <w:t xml:space="preserve">Practices exactly the discipline I am simulating: adversarial thinking about systems that take real actions</w:t>
            </w:r>
          </w:p>
        </w:tc>
        <w:tc>
          <w:tcPr>
            <w:tcMar>
              <w:top w:w="60" w:type="dxa"/>
              <w:left w:w="100" w:type="dxa"/>
              <w:bottom w:w="60" w:type="dxa"/>
              <w:right w:w="100" w:type="dxa"/>
            </w:tcMar>
          </w:tcPr>
          <w:p>
            <w:r>
              <w:t xml:space="preserve">A review of my threat model — especially the one critical audit finding I should not close alone</w:t>
            </w:r>
          </w:p>
        </w:tc>
      </w:tr>
      <w:tr>
        <w:tc>
          <w:tcPr>
            <w:tcMar>
              <w:top w:w="60" w:type="dxa"/>
              <w:left w:w="100" w:type="dxa"/>
              <w:bottom w:w="60" w:type="dxa"/>
              <w:right w:w="100" w:type="dxa"/>
            </w:tcMar>
          </w:tcPr>
          <w:p>
            <w:r>
              <w:t xml:space="preserve">**Classmates** (speed-dating exercise, class time)</w:t>
            </w:r>
          </w:p>
        </w:tc>
        <w:tc>
          <w:tcPr>
            <w:tcMar>
              <w:top w:w="60" w:type="dxa"/>
              <w:left w:w="100" w:type="dxa"/>
              <w:bottom w:w="60" w:type="dxa"/>
              <w:right w:w="100" w:type="dxa"/>
            </w:tcMar>
          </w:tcPr>
          <w:p>
            <w:r>
              <w:t xml:space="preserve">Non-experts find unexplained assumptions</w:t>
            </w:r>
          </w:p>
        </w:tc>
        <w:tc>
          <w:tcPr>
            <w:tcMar>
              <w:top w:w="60" w:type="dxa"/>
              <w:left w:w="100" w:type="dxa"/>
              <w:bottom w:w="60" w:type="dxa"/>
              <w:right w:w="100" w:type="dxa"/>
            </w:tcMar>
          </w:tcPr>
          <w:p>
            <w:r>
              <w:t xml:space="preserve">A test of whether I can explain Kobald without jargon</w:t>
            </w:r>
          </w:p>
        </w:tc>
      </w:tr>
    </w:tbl>
    <w:p>
      <w:pPr>
        <w:pStyle w:val="Heading2"/>
      </w:pPr>
      <w:r>
        <w:t xml:space="preserve">Draft email (to send this week — by Friday 28 August)</w:t>
      </w:r>
    </w:p>
    <w:p>
      <w:pPr>
        <w:pStyle w:val="Quote"/>
        <w:ind w:left="430"/>
      </w:pPr>
      <w:r>
        <w:rPr>
          <w:b/>
        </w:rPr>
        <w:t xml:space="preserve">Subject:</w:t>
      </w:r>
      <w:r>
        <w:t xml:space="preserve"> Year 12 student building a safety-gated AI system — 20 minutes of your advice?</w:t>
      </w:r>
    </w:p>
    <w:p>
      <w:pPr>
        <w:pStyle w:val="Quote"/>
        <w:ind w:left="430"/>
      </w:pPr>
      <w:r>
        <w:t xml:space="preserve">Hi [name],</w:t>
      </w:r>
    </w:p>
    <w:p>
      <w:pPr>
        <w:pStyle w:val="Quote"/>
        <w:ind w:left="430"/>
      </w:pPr>
      <w:r>
        <w:t xml:space="preserve">I'm a Year 12 student in South Australia working on my Activating Identities and Futures</w:t>
      </w:r>
    </w:p>
    <w:p>
      <w:pPr>
        <w:pStyle w:val="Quote"/>
        <w:ind w:left="430"/>
      </w:pPr>
      <w:r>
        <w:t xml:space="preserve">project. I'm building a small open-source system called Kobald: an AI agent that can</w:t>
      </w:r>
    </w:p>
    <w:p>
      <w:pPr>
        <w:pStyle w:val="Quote"/>
        <w:ind w:left="430"/>
      </w:pPr>
      <w:r>
        <w:t xml:space="preserve">research autonomously but is architecturally prevented from taking any state-changing</w:t>
      </w:r>
    </w:p>
    <w:p>
      <w:pPr>
        <w:pStyle w:val="Quote"/>
        <w:ind w:left="430"/>
      </w:pPr>
      <w:r>
        <w:t xml:space="preserve">action without explicit human approval — a default-deny policy engine, signed state, and a</w:t>
      </w:r>
    </w:p>
    <w:p>
      <w:pPr>
        <w:pStyle w:val="Quote"/>
        <w:ind w:left="430"/>
      </w:pPr>
      <w:r>
        <w:t xml:space="preserve">full audit trail.</w:t>
      </w:r>
    </w:p>
    <w:p>
      <w:pPr>
        <w:pStyle w:val="Quote"/>
        <w:ind w:left="430"/>
      </w:pPr>
      <w:r>
        <w:t xml:space="preserve">I'm contacting you because [you maintain Starlette / you work in security], and my biggest</w:t>
      </w:r>
    </w:p>
    <w:p>
      <w:pPr>
        <w:pStyle w:val="Quote"/>
        <w:ind w:left="430"/>
      </w:pPr>
      <w:r>
        <w:t xml:space="preserve">gap is that every review of my safety claims so far has come from me or from AI tools. I'm</w:t>
      </w:r>
    </w:p>
    <w:p>
      <w:pPr>
        <w:pStyle w:val="Quote"/>
        <w:ind w:left="430"/>
      </w:pPr>
      <w:r>
        <w:t xml:space="preserve">not asking you to audit the code — I'd value 20 minutes of your time (email is fine) on two</w:t>
      </w:r>
    </w:p>
    <w:p>
      <w:pPr>
        <w:pStyle w:val="Quote"/>
        <w:ind w:left="430"/>
      </w:pPr>
      <w:r>
        <w:t xml:space="preserve">questions:</w:t>
      </w:r>
    </w:p>
    <w:p>
      <w:pPr>
        <w:pStyle w:val="Quote"/>
        <w:ind w:left="430"/>
      </w:pPr>
      <w:r>
        <w:t xml:space="preserve">1. If you were reviewing an approval-gating design like mine, what would you attack first?</w:t>
      </w:r>
    </w:p>
    <w:p>
      <w:pPr>
        <w:pStyle w:val="Quote"/>
        <w:ind w:left="430"/>
      </w:pPr>
      <w:r>
        <w:t xml:space="preserve">2. What is the most common way systems like this fool their own authors into feeling safe?</w:t>
      </w:r>
    </w:p>
    <w:p>
      <w:pPr>
        <w:pStyle w:val="Quote"/>
        <w:ind w:left="430"/>
      </w:pPr>
      <w:r>
        <w:t xml:space="preserve">My learning goal for this project is to learn how trustworthiness is engineered into a</w:t>
      </w:r>
    </w:p>
    <w:p>
      <w:pPr>
        <w:pStyle w:val="Quote"/>
        <w:ind w:left="430"/>
      </w:pPr>
      <w:r>
        <w:t xml:space="preserve">system that can take real actions — your perspective would directly shape what I do next,</w:t>
      </w:r>
    </w:p>
    <w:p>
      <w:pPr>
        <w:pStyle w:val="Quote"/>
        <w:ind w:left="430"/>
      </w:pPr>
      <w:r>
        <w:t xml:space="preserve">and I'll record how I used it in my portfolio.</w:t>
      </w:r>
    </w:p>
    <w:p>
      <w:pPr>
        <w:pStyle w:val="Quote"/>
        <w:ind w:left="430"/>
      </w:pPr>
      <w:r>
        <w:t xml:space="preserve">Thank you,</w:t>
      </w:r>
    </w:p>
    <w:p>
      <w:pPr>
        <w:pStyle w:val="Quote"/>
        <w:ind w:left="430"/>
      </w:pPr>
      <w:r>
        <w:t xml:space="preserve">CL</w:t>
      </w:r>
    </w:p>
    <w:p>
      <w:pPr>
        <w:pStyle w:val="Heading2"/>
      </w:pPr>
      <w:r>
        <w:t xml:space="preserve">Follow-up rule (from the teacher's advice)</w:t>
      </w:r>
    </w:p>
    <w:p>
      <w:r>
        <w:t xml:space="preserve">If no response within </w:t>
      </w:r>
      <w:r>
        <w:rPr>
          <w:b/>
        </w:rPr>
        <w:t xml:space="preserve">one week</w:t>
      </w:r>
      <w:r>
        <w:t xml:space="preserve"> (by 4 September), send one polite follow-up; if still</w:t>
      </w:r>
    </w:p>
    <w:p>
      <w:r>
        <w:t xml:space="preserve">silent, move to the next person on the list and record the attempt in</w:t>
      </w:r>
    </w:p>
    <w:p>
      <w:r>
        <w:t xml:space="preserve">`feedback-and-perspectives.md` — a non-response is itself evidence of managing this risk.</w:t>
      </w:r>
    </w:p>
    <w:p>
      <w:pPr>
        <w:pBdr>
          <w:bottom w:val="single" w:sz="6" w:color="AAAAAA"/>
        </w:pBdr>
      </w:pPr>
    </w:p>
    <w:p>
      <w:pPr>
        <w:pStyle w:val="Title"/>
      </w:pPr>
      <w:r>
        <w:t xml:space="preserve">Feedback and Perspectives</w:t>
      </w:r>
    </w:p>
    <w:p>
      <w:r>
        <w:t xml:space="preserve">*(Portfolio item — the teacher's feedback/perspectives template, filled from real events.</w:t>
      </w:r>
    </w:p>
    <w:p>
      <w:r>
        <w:t xml:space="preserve">Supports E3 and PA1; evidence base for A2 in both Progress Checks.)*</w:t>
      </w:r>
    </w:p>
    <w:p>
      <w:pPr>
        <w:pStyle w:val="Heading2"/>
      </w:pPr>
      <w:r>
        <w:t xml:space="preserve">Feedback received</w:t>
      </w:r>
    </w:p>
    <w:p>
      <w:pPr>
        <w:pStyle w:val="Heading3"/>
      </w:pPr>
      <w:r>
        <w:t xml:space="preserve">Entry 1 — Adversarial audit findings (the most consequential feedback so far)</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Field</w:t>
            </w:r>
          </w:p>
        </w:tc>
        <w:tc>
          <w:tcPr>
            <w:tcMar>
              <w:top w:w="60" w:type="dxa"/>
              <w:left w:w="100" w:type="dxa"/>
              <w:bottom w:w="60" w:type="dxa"/>
              <w:right w:w="100" w:type="dxa"/>
            </w:tcMar>
          </w:tcPr>
          <w:p>
            <w:r>
              <w:rPr>
                <w:b/>
              </w:rPr>
              <w:t xml:space="preserve">Entry</w:t>
            </w:r>
          </w:p>
        </w:tc>
      </w:tr>
      <w:tr>
        <w:tc>
          <w:tcPr>
            <w:tcMar>
              <w:top w:w="60" w:type="dxa"/>
              <w:left w:w="100" w:type="dxa"/>
              <w:bottom w:w="60" w:type="dxa"/>
              <w:right w:w="100" w:type="dxa"/>
            </w:tcMar>
          </w:tcPr>
          <w:p>
            <w:r>
              <w:t xml:space="preserve">**Learning Goal**</w:t>
            </w:r>
          </w:p>
        </w:tc>
        <w:tc>
          <w:tcPr>
            <w:tcMar>
              <w:top w:w="60" w:type="dxa"/>
              <w:left w:w="100" w:type="dxa"/>
              <w:bottom w:w="60" w:type="dxa"/>
              <w:right w:w="100" w:type="dxa"/>
            </w:tcMar>
          </w:tcPr>
          <w:p>
            <w:r>
              <w:t xml:space="preserve">Build Kobald so that "autonomous in thought, cautious in action" is enforced, not claimed</w:t>
            </w:r>
          </w:p>
        </w:tc>
      </w:tr>
      <w:tr>
        <w:tc>
          <w:tcPr>
            <w:tcMar>
              <w:top w:w="60" w:type="dxa"/>
              <w:left w:w="100" w:type="dxa"/>
              <w:bottom w:w="60" w:type="dxa"/>
              <w:right w:w="100" w:type="dxa"/>
            </w:tcMar>
          </w:tcPr>
          <w:p>
            <w:r>
              <w:t xml:space="preserve">**Person giving feedback &amp; why I chose them**</w:t>
            </w:r>
          </w:p>
        </w:tc>
        <w:tc>
          <w:tcPr>
            <w:tcMar>
              <w:top w:w="60" w:type="dxa"/>
              <w:left w:w="100" w:type="dxa"/>
              <w:bottom w:w="60" w:type="dxa"/>
              <w:right w:w="100" w:type="dxa"/>
            </w:tcMar>
          </w:tcPr>
          <w:p>
            <w:r>
              <w:t xml:space="preserve">Adversarial reviewer sessions (AI reviewers given a hostile mandate). I chose a *hostile* reviewer deliberately: a friendly reviewer confirms what I already believe</w:t>
            </w:r>
          </w:p>
        </w:tc>
      </w:tr>
      <w:tr>
        <w:tc>
          <w:tcPr>
            <w:tcMar>
              <w:top w:w="60" w:type="dxa"/>
              <w:left w:w="100" w:type="dxa"/>
              <w:bottom w:w="60" w:type="dxa"/>
              <w:right w:w="100" w:type="dxa"/>
            </w:tcMar>
          </w:tcPr>
          <w:p>
            <w:r>
              <w:t xml:space="preserve">**Key takeaways from feedback**</w:t>
            </w:r>
          </w:p>
        </w:tc>
        <w:tc>
          <w:tcPr>
            <w:tcMar>
              <w:top w:w="60" w:type="dxa"/>
              <w:left w:w="100" w:type="dxa"/>
              <w:bottom w:w="60" w:type="dxa"/>
              <w:right w:w="100" w:type="dxa"/>
            </w:tcMar>
          </w:tcPr>
          <w:p>
            <w:r>
              <w:t xml:space="preserve">My last full audit produced 1 critical, 6 high, 16 medium, 21 low findings. The critical one: in a narrow multi-process window, an approved state-changing action could fire twice. The high ones included sorting a knowledge-retrieval list by the wrong key (silently dropping the most relevant records) and a validator that rejected legitimate citations</w:t>
            </w:r>
          </w:p>
        </w:tc>
      </w:tr>
      <w:tr>
        <w:tc>
          <w:tcPr>
            <w:tcMar>
              <w:top w:w="60" w:type="dxa"/>
              <w:left w:w="100" w:type="dxa"/>
              <w:bottom w:w="60" w:type="dxa"/>
              <w:right w:w="100" w:type="dxa"/>
            </w:tcMar>
          </w:tcPr>
          <w:p>
            <w:r>
              <w:t xml:space="preserve">**Action plan (steps to improve)**</w:t>
            </w:r>
          </w:p>
        </w:tc>
        <w:tc>
          <w:tcPr>
            <w:tcMar>
              <w:top w:w="60" w:type="dxa"/>
              <w:left w:w="100" w:type="dxa"/>
              <w:bottom w:w="60" w:type="dxa"/>
              <w:right w:w="100" w:type="dxa"/>
            </w:tcMar>
          </w:tcPr>
          <w:p>
            <w:r>
              <w:t xml:space="preserve">1. Rank findings by real-world impact, not by how embarrassing they are. 2. Fix the critical + high findings per phase, each with its own fix commit and tests. 3. Re-audit after fixing — a fix can introduce its own defects</w:t>
            </w:r>
          </w:p>
        </w:tc>
      </w:tr>
      <w:tr>
        <w:tc>
          <w:tcPr>
            <w:tcMar>
              <w:top w:w="60" w:type="dxa"/>
              <w:left w:w="100" w:type="dxa"/>
              <w:bottom w:w="60" w:type="dxa"/>
              <w:right w:w="100" w:type="dxa"/>
            </w:tcMar>
          </w:tcPr>
          <w:p>
            <w:r>
              <w:t xml:space="preserve">**Apply &amp; reflect (what changed?)**</w:t>
            </w:r>
          </w:p>
        </w:tc>
        <w:tc>
          <w:tcPr>
            <w:tcMar>
              <w:top w:w="60" w:type="dxa"/>
              <w:left w:w="100" w:type="dxa"/>
              <w:bottom w:w="60" w:type="dxa"/>
              <w:right w:w="100" w:type="dxa"/>
            </w:tcMar>
          </w:tcPr>
          <w:p>
            <w:r>
              <w:t xml:space="preserve">Every phase since late July has closed with a "confirmed findings" fix commit (4 confirmed on 01 Aug, 6 on 02 Aug, a critical route-privacy bypass on 03 Aug). Feedback changed what "done" means to me: no longer "it works" but "it fails loudly and its gaps are documented"</w:t>
            </w:r>
          </w:p>
        </w:tc>
      </w:tr>
      <w:tr>
        <w:tc>
          <w:tcPr>
            <w:tcMar>
              <w:top w:w="60" w:type="dxa"/>
              <w:left w:w="100" w:type="dxa"/>
              <w:bottom w:w="60" w:type="dxa"/>
              <w:right w:w="100" w:type="dxa"/>
            </w:tcMar>
          </w:tcPr>
          <w:p>
            <w:r>
              <w:t xml:space="preserve">**What now?**</w:t>
            </w:r>
          </w:p>
        </w:tc>
        <w:tc>
          <w:tcPr>
            <w:tcMar>
              <w:top w:w="60" w:type="dxa"/>
              <w:left w:w="100" w:type="dxa"/>
              <w:bottom w:w="60" w:type="dxa"/>
              <w:right w:w="100" w:type="dxa"/>
            </w:tcMar>
          </w:tcPr>
          <w:p>
            <w:r>
              <w:t xml:space="preserve">I deliberately did *not* fix all 44 findings — 21 low-severity ones stay documented instead, because fixing everything at once would bury the critical one. The critical cross-process finding needs a human expert's eyes before I consider it closed</w:t>
            </w:r>
          </w:p>
        </w:tc>
      </w:tr>
    </w:tbl>
    <w:p>
      <w:pPr>
        <w:pStyle w:val="Heading3"/>
      </w:pPr>
      <w:r>
        <w:t xml:space="preserve">Entry 2 — The live run that embarrassed my test suite</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Field</w:t>
            </w:r>
          </w:p>
        </w:tc>
        <w:tc>
          <w:tcPr>
            <w:tcMar>
              <w:top w:w="60" w:type="dxa"/>
              <w:left w:w="100" w:type="dxa"/>
              <w:bottom w:w="60" w:type="dxa"/>
              <w:right w:w="100" w:type="dxa"/>
            </w:tcMar>
          </w:tcPr>
          <w:p>
            <w:r>
              <w:rPr>
                <w:b/>
              </w:rPr>
              <w:t xml:space="preserve">Entry</w:t>
            </w:r>
          </w:p>
        </w:tc>
      </w:tr>
      <w:tr>
        <w:tc>
          <w:tcPr>
            <w:tcMar>
              <w:top w:w="60" w:type="dxa"/>
              <w:left w:w="100" w:type="dxa"/>
              <w:bottom w:w="60" w:type="dxa"/>
              <w:right w:w="100" w:type="dxa"/>
            </w:tcMar>
          </w:tcPr>
          <w:p>
            <w:r>
              <w:t xml:space="preserve">**Learning Goal**</w:t>
            </w:r>
          </w:p>
        </w:tc>
        <w:tc>
          <w:tcPr>
            <w:tcMar>
              <w:top w:w="60" w:type="dxa"/>
              <w:left w:w="100" w:type="dxa"/>
              <w:bottom w:w="60" w:type="dxa"/>
              <w:right w:w="100" w:type="dxa"/>
            </w:tcMar>
          </w:tcPr>
          <w:p>
            <w:r>
              <w:t xml:space="preserve">Trustworthy automated ingestion of real security data</w:t>
            </w:r>
          </w:p>
        </w:tc>
      </w:tr>
      <w:tr>
        <w:tc>
          <w:tcPr>
            <w:tcMar>
              <w:top w:w="60" w:type="dxa"/>
              <w:left w:w="100" w:type="dxa"/>
              <w:bottom w:w="60" w:type="dxa"/>
              <w:right w:w="100" w:type="dxa"/>
            </w:tcMar>
          </w:tcPr>
          <w:p>
            <w:r>
              <w:t xml:space="preserve">**Person giving feedback &amp; why I chose them**</w:t>
            </w:r>
          </w:p>
        </w:tc>
        <w:tc>
          <w:tcPr>
            <w:tcMar>
              <w:top w:w="60" w:type="dxa"/>
              <w:left w:w="100" w:type="dxa"/>
              <w:bottom w:w="60" w:type="dxa"/>
              <w:right w:w="100" w:type="dxa"/>
            </w:tcMar>
          </w:tcPr>
          <w:p>
            <w:r>
              <w:t xml:space="preserve">The first real live feed refresh (15 Aug). I chose reality over my own tests because a test suite is a model of reality, and models drift</w:t>
            </w:r>
          </w:p>
        </w:tc>
      </w:tr>
      <w:tr>
        <w:tc>
          <w:tcPr>
            <w:tcMar>
              <w:top w:w="60" w:type="dxa"/>
              <w:left w:w="100" w:type="dxa"/>
              <w:bottom w:w="60" w:type="dxa"/>
              <w:right w:w="100" w:type="dxa"/>
            </w:tcMar>
          </w:tcPr>
          <w:p>
            <w:r>
              <w:t xml:space="preserve">**Key takeaways from feedback**</w:t>
            </w:r>
          </w:p>
        </w:tc>
        <w:tc>
          <w:tcPr>
            <w:tcMar>
              <w:top w:w="60" w:type="dxa"/>
              <w:left w:w="100" w:type="dxa"/>
              <w:bottom w:w="60" w:type="dxa"/>
              <w:right w:w="100" w:type="dxa"/>
            </w:tcMar>
          </w:tcPr>
          <w:p>
            <w:r>
              <w:t xml:space="preserve">Every test passed, yet the first live run failed: my test's fake connection accepted a keyword (`server_hostname=`) that the real Python `HTTPSConnection` rejects. The bug survived ~2,100 green tests</w:t>
            </w:r>
          </w:p>
        </w:tc>
      </w:tr>
      <w:tr>
        <w:tc>
          <w:tcPr>
            <w:tcMar>
              <w:top w:w="60" w:type="dxa"/>
              <w:left w:w="100" w:type="dxa"/>
              <w:bottom w:w="60" w:type="dxa"/>
              <w:right w:w="100" w:type="dxa"/>
            </w:tcMar>
          </w:tcPr>
          <w:p>
            <w:r>
              <w:t xml:space="preserve">**Action plan (steps to improve)**</w:t>
            </w:r>
          </w:p>
        </w:tc>
        <w:tc>
          <w:tcPr>
            <w:tcMar>
              <w:top w:w="60" w:type="dxa"/>
              <w:left w:w="100" w:type="dxa"/>
              <w:bottom w:w="60" w:type="dxa"/>
              <w:right w:w="100" w:type="dxa"/>
            </w:tcMar>
          </w:tcPr>
          <w:p>
            <w:r>
              <w:t xml:space="preserve">1. Add a regression test asserting the fake mirrors the *real* API signature. 2. Rule for the portfolio: any mock that accepts something the real API wouldn't is a bug in the test</w:t>
            </w:r>
          </w:p>
        </w:tc>
      </w:tr>
      <w:tr>
        <w:tc>
          <w:tcPr>
            <w:tcMar>
              <w:top w:w="60" w:type="dxa"/>
              <w:left w:w="100" w:type="dxa"/>
              <w:bottom w:w="60" w:type="dxa"/>
              <w:right w:w="100" w:type="dxa"/>
            </w:tcMar>
          </w:tcPr>
          <w:p>
            <w:r>
              <w:t xml:space="preserve">**Apply &amp; reflect (what changed?)**</w:t>
            </w:r>
          </w:p>
        </w:tc>
        <w:tc>
          <w:tcPr>
            <w:tcMar>
              <w:top w:w="60" w:type="dxa"/>
              <w:left w:w="100" w:type="dxa"/>
              <w:bottom w:w="60" w:type="dxa"/>
              <w:right w:w="100" w:type="dxa"/>
            </w:tcMar>
          </w:tcPr>
          <w:p>
            <w:r>
              <w:t xml:space="preserve">The lesson is now recorded and applied: mocks must mirror the real contract, not what my code wishes existed. Two further real-run defects surfaced the same day (KEV claim lengths, dotted ATT&amp;CK identifiers) and were fixed in the parsers — not by loosening the validation limits</w:t>
            </w:r>
          </w:p>
        </w:tc>
      </w:tr>
      <w:tr>
        <w:tc>
          <w:tcPr>
            <w:tcMar>
              <w:top w:w="60" w:type="dxa"/>
              <w:left w:w="100" w:type="dxa"/>
              <w:bottom w:w="60" w:type="dxa"/>
              <w:right w:w="100" w:type="dxa"/>
            </w:tcMar>
          </w:tcPr>
          <w:p>
            <w:r>
              <w:t xml:space="preserve">**What now?**</w:t>
            </w:r>
          </w:p>
        </w:tc>
        <w:tc>
          <w:tcPr>
            <w:tcMar>
              <w:top w:w="60" w:type="dxa"/>
              <w:left w:w="100" w:type="dxa"/>
              <w:bottom w:w="60" w:type="dxa"/>
              <w:right w:w="100" w:type="dxa"/>
            </w:tcMar>
          </w:tcPr>
          <w:p>
            <w:r>
              <w:t xml:space="preserve">Before claiming any subsystem works, run the real thing live and record the result. Live evidence beats test evidence</w:t>
            </w:r>
          </w:p>
        </w:tc>
      </w:tr>
    </w:tbl>
    <w:p>
      <w:pPr>
        <w:pStyle w:val="Heading3"/>
      </w:pPr>
      <w:r>
        <w:t xml:space="preserve">Entry 3 — The assessment documents as feedback</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Field</w:t>
            </w:r>
          </w:p>
        </w:tc>
        <w:tc>
          <w:tcPr>
            <w:tcMar>
              <w:top w:w="60" w:type="dxa"/>
              <w:left w:w="100" w:type="dxa"/>
              <w:bottom w:w="60" w:type="dxa"/>
              <w:right w:w="100" w:type="dxa"/>
            </w:tcMar>
          </w:tcPr>
          <w:p>
            <w:r>
              <w:rPr>
                <w:b/>
              </w:rPr>
              <w:t xml:space="preserve">Entry</w:t>
            </w:r>
          </w:p>
        </w:tc>
      </w:tr>
      <w:tr>
        <w:tc>
          <w:tcPr>
            <w:tcMar>
              <w:top w:w="60" w:type="dxa"/>
              <w:left w:w="100" w:type="dxa"/>
              <w:bottom w:w="60" w:type="dxa"/>
              <w:right w:w="100" w:type="dxa"/>
            </w:tcMar>
          </w:tcPr>
          <w:p>
            <w:r>
              <w:t xml:space="preserve">**Learning Goal**</w:t>
            </w:r>
          </w:p>
        </w:tc>
        <w:tc>
          <w:tcPr>
            <w:tcMar>
              <w:top w:w="60" w:type="dxa"/>
              <w:left w:w="100" w:type="dxa"/>
              <w:bottom w:w="60" w:type="dxa"/>
              <w:right w:w="100" w:type="dxa"/>
            </w:tcMar>
          </w:tcPr>
          <w:p>
            <w:r>
              <w:t xml:space="preserve">Same as above</w:t>
            </w:r>
          </w:p>
        </w:tc>
      </w:tr>
      <w:tr>
        <w:tc>
          <w:tcPr>
            <w:tcMar>
              <w:top w:w="60" w:type="dxa"/>
              <w:left w:w="100" w:type="dxa"/>
              <w:bottom w:w="60" w:type="dxa"/>
              <w:right w:w="100" w:type="dxa"/>
            </w:tcMar>
          </w:tcPr>
          <w:p>
            <w:r>
              <w:t xml:space="preserve">**Person giving feedback &amp; why I chose them**</w:t>
            </w:r>
          </w:p>
        </w:tc>
        <w:tc>
          <w:tcPr>
            <w:tcMar>
              <w:top w:w="60" w:type="dxa"/>
              <w:left w:w="100" w:type="dxa"/>
              <w:bottom w:w="60" w:type="dxa"/>
              <w:right w:w="100" w:type="dxa"/>
            </w:tcMar>
          </w:tcPr>
          <w:p>
            <w:r>
              <w:t xml:space="preserve">My teacher's handouts (Simplified Rubric, Progress Check prompts, Reflection Sheet). I chose them because they define what "good" means in this course — reading the marking criteria before writing is cheaper than after</w:t>
            </w:r>
          </w:p>
        </w:tc>
      </w:tr>
      <w:tr>
        <w:tc>
          <w:tcPr>
            <w:tcMar>
              <w:top w:w="60" w:type="dxa"/>
              <w:left w:w="100" w:type="dxa"/>
              <w:bottom w:w="60" w:type="dxa"/>
              <w:right w:w="100" w:type="dxa"/>
            </w:tcMar>
          </w:tcPr>
          <w:p>
            <w:r>
              <w:t xml:space="preserve">**Key takeaways from feedback**</w:t>
            </w:r>
          </w:p>
        </w:tc>
        <w:tc>
          <w:tcPr>
            <w:tcMar>
              <w:top w:w="60" w:type="dxa"/>
              <w:left w:w="100" w:type="dxa"/>
              <w:bottom w:w="60" w:type="dxa"/>
              <w:right w:w="100" w:type="dxa"/>
            </w:tcMar>
          </w:tcPr>
          <w:p>
            <w:r>
              <w:t xml:space="preserve">The rubric's A-band words are *discerning*, *synthesises*, *related impact* — description earns a C; appraising earns an A. The handout also warns: the output is not the assessment, the **process** is, and everything belongs in the portfolio</w:t>
            </w:r>
          </w:p>
        </w:tc>
      </w:tr>
      <w:tr>
        <w:tc>
          <w:tcPr>
            <w:tcMar>
              <w:top w:w="60" w:type="dxa"/>
              <w:left w:w="100" w:type="dxa"/>
              <w:bottom w:w="60" w:type="dxa"/>
              <w:right w:w="100" w:type="dxa"/>
            </w:tcMar>
          </w:tcPr>
          <w:p>
            <w:r>
              <w:t xml:space="preserve">**Action plan (steps to improve)**</w:t>
            </w:r>
          </w:p>
        </w:tc>
        <w:tc>
          <w:tcPr>
            <w:tcMar>
              <w:top w:w="60" w:type="dxa"/>
              <w:left w:w="100" w:type="dxa"/>
              <w:bottom w:w="60" w:type="dxa"/>
              <w:right w:w="100" w:type="dxa"/>
            </w:tcMar>
          </w:tcPr>
          <w:p>
            <w:r>
              <w:t xml:space="preserve">1. Rebuild my portfolio around the teacher's actual tables (this document, Strategy Tracking, Reflection Sheet). 2. In every Progress Check, judge sources on currency/reliability, relevance and purpose — not just name them</w:t>
            </w:r>
          </w:p>
        </w:tc>
      </w:tr>
      <w:tr>
        <w:tc>
          <w:tcPr>
            <w:tcMar>
              <w:top w:w="60" w:type="dxa"/>
              <w:left w:w="100" w:type="dxa"/>
              <w:bottom w:w="60" w:type="dxa"/>
              <w:right w:w="100" w:type="dxa"/>
            </w:tcMar>
          </w:tcPr>
          <w:p>
            <w:r>
              <w:t xml:space="preserve">**Apply &amp; reflect (what changed?)**</w:t>
            </w:r>
          </w:p>
        </w:tc>
        <w:tc>
          <w:tcPr>
            <w:tcMar>
              <w:top w:w="60" w:type="dxa"/>
              <w:left w:w="100" w:type="dxa"/>
              <w:bottom w:w="60" w:type="dxa"/>
              <w:right w:w="100" w:type="dxa"/>
            </w:tcMar>
          </w:tcPr>
          <w:p>
            <w:r>
              <w:t xml:space="preserve">I restructured my whole repo around the criteria codes (E1–E3, PA1–PA3, A2) so each portfolio item names what it evidences</w:t>
            </w:r>
          </w:p>
        </w:tc>
      </w:tr>
      <w:tr>
        <w:tc>
          <w:tcPr>
            <w:tcMar>
              <w:top w:w="60" w:type="dxa"/>
              <w:left w:w="100" w:type="dxa"/>
              <w:bottom w:w="60" w:type="dxa"/>
              <w:right w:w="100" w:type="dxa"/>
            </w:tcMar>
          </w:tcPr>
          <w:p>
            <w:r>
              <w:t xml:space="preserve">**What now?**</w:t>
            </w:r>
          </w:p>
        </w:tc>
        <w:tc>
          <w:tcPr>
            <w:tcMar>
              <w:top w:w="60" w:type="dxa"/>
              <w:left w:w="100" w:type="dxa"/>
              <w:bottom w:w="60" w:type="dxa"/>
              <w:right w:w="100" w:type="dxa"/>
            </w:tcMar>
          </w:tcPr>
          <w:p>
            <w:r>
              <w:t xml:space="preserve">After Progress Check One, use the teacher's response as Entry 4 — the rubric explicitly rewards responding to feedback with actions</w:t>
            </w:r>
          </w:p>
        </w:tc>
      </w:tr>
    </w:tbl>
    <w:p>
      <w:pPr>
        <w:pStyle w:val="Heading2"/>
      </w:pPr>
      <w:r>
        <w:t xml:space="preserve">Perspectives</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Perspective</w:t>
            </w:r>
          </w:p>
        </w:tc>
        <w:tc>
          <w:tcPr>
            <w:tcMar>
              <w:top w:w="60" w:type="dxa"/>
              <w:left w:w="100" w:type="dxa"/>
              <w:bottom w:w="60" w:type="dxa"/>
              <w:right w:w="100" w:type="dxa"/>
            </w:tcMar>
          </w:tcPr>
          <w:p>
            <w:r>
              <w:rPr>
                <w:b/>
              </w:rPr>
              <w:t xml:space="preserve">Why selected</w:t>
            </w:r>
          </w:p>
        </w:tc>
        <w:tc>
          <w:tcPr>
            <w:tcMar>
              <w:top w:w="60" w:type="dxa"/>
              <w:left w:w="100" w:type="dxa"/>
              <w:bottom w:w="60" w:type="dxa"/>
              <w:right w:w="100" w:type="dxa"/>
            </w:tcMar>
          </w:tcPr>
          <w:p>
            <w:r>
              <w:rPr>
                <w:b/>
              </w:rPr>
              <w:t xml:space="preserve">How it differs from the others</w:t>
            </w:r>
          </w:p>
        </w:tc>
        <w:tc>
          <w:tcPr>
            <w:tcMar>
              <w:top w:w="60" w:type="dxa"/>
              <w:left w:w="100" w:type="dxa"/>
              <w:bottom w:w="60" w:type="dxa"/>
              <w:right w:w="100" w:type="dxa"/>
            </w:tcMar>
          </w:tcPr>
          <w:p>
            <w:r>
              <w:rPr>
                <w:b/>
              </w:rPr>
              <w:t xml:space="preserve">How it helps my learning</w:t>
            </w:r>
          </w:p>
        </w:tc>
      </w:tr>
      <w:tr>
        <w:tc>
          <w:tcPr>
            <w:tcMar>
              <w:top w:w="60" w:type="dxa"/>
              <w:left w:w="100" w:type="dxa"/>
              <w:bottom w:w="60" w:type="dxa"/>
              <w:right w:w="100" w:type="dxa"/>
            </w:tcMar>
          </w:tcPr>
          <w:p>
            <w:r>
              <w:t xml:space="preserve">**Adversarial AI reviewers**</w:t>
            </w:r>
          </w:p>
        </w:tc>
        <w:tc>
          <w:tcPr>
            <w:tcMar>
              <w:top w:w="60" w:type="dxa"/>
              <w:left w:w="100" w:type="dxa"/>
              <w:bottom w:w="60" w:type="dxa"/>
              <w:right w:w="100" w:type="dxa"/>
            </w:tcMar>
          </w:tcPr>
          <w:p>
            <w:r>
              <w:t xml:space="preserve">Assume I am wrong and try to prove it</w:t>
            </w:r>
          </w:p>
        </w:tc>
        <w:tc>
          <w:tcPr>
            <w:tcMar>
              <w:top w:w="60" w:type="dxa"/>
              <w:left w:w="100" w:type="dxa"/>
              <w:bottom w:w="60" w:type="dxa"/>
              <w:right w:w="100" w:type="dxa"/>
            </w:tcMar>
          </w:tcPr>
          <w:p>
            <w:r>
              <w:t xml:space="preserve">Hostile, exhaustive, available at any hour — but they share my training blind spots</w:t>
            </w:r>
          </w:p>
        </w:tc>
        <w:tc>
          <w:tcPr>
            <w:tcMar>
              <w:top w:w="60" w:type="dxa"/>
              <w:left w:w="100" w:type="dxa"/>
              <w:bottom w:w="60" w:type="dxa"/>
              <w:right w:w="100" w:type="dxa"/>
            </w:tcMar>
          </w:tcPr>
          <w:p>
            <w:r>
              <w:t xml:space="preserve">Finds defects before they become real-world harm</w:t>
            </w:r>
          </w:p>
        </w:tc>
      </w:tr>
      <w:tr>
        <w:tc>
          <w:tcPr>
            <w:tcMar>
              <w:top w:w="60" w:type="dxa"/>
              <w:left w:w="100" w:type="dxa"/>
              <w:bottom w:w="60" w:type="dxa"/>
              <w:right w:w="100" w:type="dxa"/>
            </w:tcMar>
          </w:tcPr>
          <w:p>
            <w:r>
              <w:t xml:space="preserve">**Authoritative documents** (CISA, MITRE, NVD, Python docs, systemd manual)</w:t>
            </w:r>
          </w:p>
        </w:tc>
        <w:tc>
          <w:tcPr>
            <w:tcMar>
              <w:top w:w="60" w:type="dxa"/>
              <w:left w:w="100" w:type="dxa"/>
              <w:bottom w:w="60" w:type="dxa"/>
              <w:right w:w="100" w:type="dxa"/>
            </w:tcMar>
          </w:tcPr>
          <w:p>
            <w:r>
              <w:t xml:space="preserve">Ground truth written by the people who built the things I build on</w:t>
            </w:r>
          </w:p>
        </w:tc>
        <w:tc>
          <w:tcPr>
            <w:tcMar>
              <w:top w:w="60" w:type="dxa"/>
              <w:left w:w="100" w:type="dxa"/>
              <w:bottom w:w="60" w:type="dxa"/>
              <w:right w:w="100" w:type="dxa"/>
            </w:tcMar>
          </w:tcPr>
          <w:p>
            <w:r>
              <w:t xml:space="preserve">Impersonal, current, authoritative — but describe happy paths, not my bugs</w:t>
            </w:r>
          </w:p>
        </w:tc>
        <w:tc>
          <w:tcPr>
            <w:tcMar>
              <w:top w:w="60" w:type="dxa"/>
              <w:left w:w="100" w:type="dxa"/>
              <w:bottom w:w="60" w:type="dxa"/>
              <w:right w:w="100" w:type="dxa"/>
            </w:tcMar>
          </w:tcPr>
          <w:p>
            <w:r>
              <w:t xml:space="preserve">Keeps my design decisions anchored to how the platform actually behaves</w:t>
            </w:r>
          </w:p>
        </w:tc>
      </w:tr>
      <w:tr>
        <w:tc>
          <w:tcPr>
            <w:tcMar>
              <w:top w:w="60" w:type="dxa"/>
              <w:left w:w="100" w:type="dxa"/>
              <w:bottom w:w="60" w:type="dxa"/>
              <w:right w:w="100" w:type="dxa"/>
            </w:tcMar>
          </w:tcPr>
          <w:p>
            <w:r>
              <w:t xml:space="preserve">**My own test suite**</w:t>
            </w:r>
          </w:p>
        </w:tc>
        <w:tc>
          <w:tcPr>
            <w:tcMar>
              <w:top w:w="60" w:type="dxa"/>
              <w:left w:w="100" w:type="dxa"/>
              <w:bottom w:w="60" w:type="dxa"/>
              <w:right w:w="100" w:type="dxa"/>
            </w:tcMar>
          </w:tcPr>
          <w:p>
            <w:r>
              <w:t xml:space="preserve">The only reviewer that sees every line</w:t>
            </w:r>
          </w:p>
        </w:tc>
        <w:tc>
          <w:tcPr>
            <w:tcMar>
              <w:top w:w="60" w:type="dxa"/>
              <w:left w:w="100" w:type="dxa"/>
              <w:bottom w:w="60" w:type="dxa"/>
              <w:right w:w="100" w:type="dxa"/>
            </w:tcMar>
          </w:tcPr>
          <w:p>
            <w:r>
              <w:t xml:space="preserve">Mechanical, unforgiving, but only as good as its assumptions</w:t>
            </w:r>
          </w:p>
        </w:tc>
        <w:tc>
          <w:tcPr>
            <w:tcMar>
              <w:top w:w="60" w:type="dxa"/>
              <w:left w:w="100" w:type="dxa"/>
              <w:bottom w:w="60" w:type="dxa"/>
              <w:right w:w="100" w:type="dxa"/>
            </w:tcMar>
          </w:tcPr>
          <w:p>
            <w:r>
              <w:t xml:space="preserve">Pins guarantees so they cannot silently regress</w:t>
            </w:r>
          </w:p>
        </w:tc>
      </w:tr>
      <w:tr>
        <w:tc>
          <w:tcPr>
            <w:tcMar>
              <w:top w:w="60" w:type="dxa"/>
              <w:left w:w="100" w:type="dxa"/>
              <w:bottom w:w="60" w:type="dxa"/>
              <w:right w:w="100" w:type="dxa"/>
            </w:tcMar>
          </w:tcPr>
          <w:p>
            <w:r>
              <w:t xml:space="preserve">**Classmates (speed-dating, upcoming)**</w:t>
            </w:r>
          </w:p>
        </w:tc>
        <w:tc>
          <w:tcPr>
            <w:tcMar>
              <w:top w:w="60" w:type="dxa"/>
              <w:left w:w="100" w:type="dxa"/>
              <w:bottom w:w="60" w:type="dxa"/>
              <w:right w:w="100" w:type="dxa"/>
            </w:tcMar>
          </w:tcPr>
          <w:p>
            <w:r>
              <w:t xml:space="preserve">Non-experts expose unexplained assumptions</w:t>
            </w:r>
          </w:p>
        </w:tc>
        <w:tc>
          <w:tcPr>
            <w:tcMar>
              <w:top w:w="60" w:type="dxa"/>
              <w:left w:w="100" w:type="dxa"/>
              <w:bottom w:w="60" w:type="dxa"/>
              <w:right w:w="100" w:type="dxa"/>
            </w:tcMar>
          </w:tcPr>
          <w:p>
            <w:r>
              <w:t xml:space="preserve">Least technical — most likely to ask the question I forgot to ask</w:t>
            </w:r>
          </w:p>
        </w:tc>
        <w:tc>
          <w:tcPr>
            <w:tcMar>
              <w:top w:w="60" w:type="dxa"/>
              <w:left w:w="100" w:type="dxa"/>
              <w:bottom w:w="60" w:type="dxa"/>
              <w:right w:w="100" w:type="dxa"/>
            </w:tcMar>
          </w:tcPr>
          <w:p>
            <w:r>
              <w:t xml:space="preserve">Will test whether I can explain Kobald without jargon — a real test of understanding</w:t>
            </w:r>
          </w:p>
        </w:tc>
      </w:tr>
      <w:tr>
        <w:tc>
          <w:tcPr>
            <w:tcMar>
              <w:top w:w="60" w:type="dxa"/>
              <w:left w:w="100" w:type="dxa"/>
              <w:bottom w:w="60" w:type="dxa"/>
              <w:right w:w="100" w:type="dxa"/>
            </w:tcMar>
          </w:tcPr>
          <w:p>
            <w:r>
              <w:t xml:space="preserve">**External human expert (to be contacted)**</w:t>
            </w:r>
          </w:p>
        </w:tc>
        <w:tc>
          <w:tcPr>
            <w:tcMar>
              <w:top w:w="60" w:type="dxa"/>
              <w:left w:w="100" w:type="dxa"/>
              <w:bottom w:w="60" w:type="dxa"/>
              <w:right w:w="100" w:type="dxa"/>
            </w:tcMar>
          </w:tcPr>
          <w:p>
            <w:r>
              <w:t xml:space="preserve">The one perspective type entirely missing from my portfolio so far</w:t>
            </w:r>
          </w:p>
        </w:tc>
        <w:tc>
          <w:tcPr>
            <w:tcMar>
              <w:top w:w="60" w:type="dxa"/>
              <w:left w:w="100" w:type="dxa"/>
              <w:bottom w:w="60" w:type="dxa"/>
              <w:right w:w="100" w:type="dxa"/>
            </w:tcMar>
          </w:tcPr>
          <w:p>
            <w:r>
              <w:t xml:space="preserve">Independent of my tools, my tests and my training</w:t>
            </w:r>
          </w:p>
        </w:tc>
        <w:tc>
          <w:tcPr>
            <w:tcMar>
              <w:top w:w="60" w:type="dxa"/>
              <w:left w:w="100" w:type="dxa"/>
              <w:bottom w:w="60" w:type="dxa"/>
              <w:right w:w="100" w:type="dxa"/>
            </w:tcMar>
          </w:tcPr>
          <w:p>
            <w:r>
              <w:t xml:space="preserve">Needed before I can honestly call a security-sensitive system "safe" — see `expert-outreach.md`</w:t>
            </w:r>
          </w:p>
        </w:tc>
      </w:tr>
    </w:tbl>
    <w:p>
      <w:r>
        <w:rPr>
          <w:b/>
        </w:rPr>
        <w:t xml:space="preserve">How the perspectives relate:</w:t>
      </w:r>
      <w:r>
        <w:t xml:space="preserve"> the documents tell me what is </w:t>
      </w:r>
      <w:r>
        <w:rPr>
          <w:i/>
        </w:rPr>
        <w:t xml:space="preserve">true</w:t>
      </w:r>
      <w:r>
        <w:t xml:space="preserve">; the adversarial</w:t>
      </w:r>
    </w:p>
    <w:p>
      <w:r>
        <w:t xml:space="preserve">reviewers tell me where my </w:t>
      </w:r>
      <w:r>
        <w:rPr>
          <w:i/>
        </w:rPr>
        <w:t xml:space="preserve">code</w:t>
      </w:r>
      <w:r>
        <w:t xml:space="preserve"> diverges from it; my tests pin that divergence shut;</w:t>
      </w:r>
    </w:p>
    <w:p>
      <w:r>
        <w:t xml:space="preserve">classmates and an external expert will tell me whether any of it makes sense outside my</w:t>
      </w:r>
    </w:p>
    <w:p>
      <w:r>
        <w:t xml:space="preserve">own head. Each covers a blind spot the others cannot see.</w:t>
      </w:r>
    </w:p>
    <w:p>
      <w:pPr>
        <w:pBdr>
          <w:bottom w:val="single" w:sz="6" w:color="AAAAAA"/>
        </w:pBdr>
      </w:pPr>
    </w:p>
    <w:p>
      <w:pPr>
        <w:pStyle w:val="Title"/>
      </w:pPr>
      <w:r>
        <w:t xml:space="preserve">Learning Goal, Calendar and Plan</w:t>
      </w:r>
    </w:p>
    <w:p>
      <w:pPr>
        <w:pStyle w:val="Heading2"/>
      </w:pPr>
      <w:r>
        <w:t xml:space="preserve">My Learning Goal</w:t>
      </w:r>
    </w:p>
    <w:p>
      <w:r>
        <w:t xml:space="preserve">To design, build and safely operate </w:t>
      </w:r>
      <w:r>
        <w:rPr>
          <w:b/>
        </w:rPr>
        <w:t xml:space="preserve">Kobald</w:t>
      </w:r>
      <w:r>
        <w:t xml:space="preserve"> (formerly Project JARVIS) — a governed</w:t>
      </w:r>
    </w:p>
    <w:p>
      <w:r>
        <w:t xml:space="preserve">autonomous AI system for research and authorised security work — and, through building it,</w:t>
      </w:r>
    </w:p>
    <w:p>
      <w:r>
        <w:t xml:space="preserve">learn how trustworthiness is </w:t>
      </w:r>
      <w:r>
        <w:rPr>
          <w:i/>
        </w:rPr>
        <w:t xml:space="preserve">engineered</w:t>
      </w:r>
      <w:r>
        <w:t xml:space="preserve"> into a system that can take real actions:</w:t>
      </w:r>
    </w:p>
    <w:p>
      <w:r>
        <w:t xml:space="preserve">approval gates, audit trails, sealed state, honest documentation of limits.</w:t>
      </w:r>
    </w:p>
    <w:p>
      <w:r>
        <w:t xml:space="preserve">The design principle I chose, and measure everything against, is:</w:t>
      </w:r>
    </w:p>
    <w:p>
      <w:pPr>
        <w:pStyle w:val="Quote"/>
        <w:ind w:left="430"/>
      </w:pPr>
      <w:r>
        <w:rPr>
          <w:b/>
        </w:rPr>
        <w:t xml:space="preserve">"Autonomous in thought, cautious in action."</w:t>
      </w:r>
    </w:p>
    <w:p>
      <w:r>
        <w:t xml:space="preserve">The system may research, form provisional conclusions and preserve contradictions on its</w:t>
      </w:r>
    </w:p>
    <w:p>
      <w:r>
        <w:t xml:space="preserve">own — but every state-changing action pauses for my explicit approval.</w:t>
      </w:r>
    </w:p>
    <w:p>
      <w:pPr>
        <w:pStyle w:val="Heading2"/>
      </w:pPr>
      <w:r>
        <w:t xml:space="preserve">My Learning Output</w:t>
      </w:r>
    </w:p>
    <w:p>
      <w:r>
        <w:t xml:space="preserve">A working, deployed, publicly documented system: the Kobald control plane running on a</w:t>
      </w:r>
    </w:p>
    <w:p>
      <w:r>
        <w:t xml:space="preserve">second machine over an encrypted private network, a desktop client for Windows, and an</w:t>
      </w:r>
    </w:p>
    <w:p>
      <w:r>
        <w:t xml:space="preserve">open-source repository (`github.com/CL-BAF/Kobald`) so my work can be examined.</w:t>
      </w:r>
    </w:p>
    <w:p>
      <w:pPr>
        <w:pStyle w:val="Heading2"/>
      </w:pPr>
      <w:r>
        <w:t xml:space="preserve">Calendar — milestones achieved (evidence: dated commits in the Kobald repo)</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Date</w:t>
            </w:r>
          </w:p>
        </w:tc>
        <w:tc>
          <w:tcPr>
            <w:tcMar>
              <w:top w:w="60" w:type="dxa"/>
              <w:left w:w="100" w:type="dxa"/>
              <w:bottom w:w="60" w:type="dxa"/>
              <w:right w:w="100" w:type="dxa"/>
            </w:tcMar>
          </w:tcPr>
          <w:p>
            <w:r>
              <w:rPr>
                <w:b/>
              </w:rPr>
              <w:t xml:space="preserve">Milestone</w:t>
            </w:r>
          </w:p>
        </w:tc>
        <w:tc>
          <w:tcPr>
            <w:tcMar>
              <w:top w:w="60" w:type="dxa"/>
              <w:left w:w="100" w:type="dxa"/>
              <w:bottom w:w="60" w:type="dxa"/>
              <w:right w:w="100" w:type="dxa"/>
            </w:tcMar>
          </w:tcPr>
          <w:p>
            <w:r>
              <w:rPr>
                <w:b/>
              </w:rPr>
              <w:t xml:space="preserve">Strategy link</w:t>
            </w:r>
          </w:p>
        </w:tc>
      </w:tr>
      <w:tr>
        <w:tc>
          <w:tcPr>
            <w:tcMar>
              <w:top w:w="60" w:type="dxa"/>
              <w:left w:w="100" w:type="dxa"/>
              <w:bottom w:w="60" w:type="dxa"/>
              <w:right w:w="100" w:type="dxa"/>
            </w:tcMar>
          </w:tcPr>
          <w:p>
            <w:r>
              <w:t xml:space="preserve">2026-07-08</w:t>
            </w:r>
          </w:p>
        </w:tc>
        <w:tc>
          <w:tcPr>
            <w:tcMar>
              <w:top w:w="60" w:type="dxa"/>
              <w:left w:w="100" w:type="dxa"/>
              <w:bottom w:w="60" w:type="dxa"/>
              <w:right w:w="100" w:type="dxa"/>
            </w:tcMar>
          </w:tcPr>
          <w:p>
            <w:r>
              <w:t xml:space="preserve">Project started: initial Kobald core foundation committed</w:t>
            </w:r>
          </w:p>
        </w:tc>
        <w:tc>
          <w:tcPr>
            <w:tcMar>
              <w:top w:w="60" w:type="dxa"/>
              <w:left w:w="100" w:type="dxa"/>
              <w:bottom w:w="60" w:type="dxa"/>
              <w:right w:w="100" w:type="dxa"/>
            </w:tcMar>
          </w:tcPr>
          <w:p>
            <w:r>
              <w:t xml:space="preserve">Numbered-phase plan</w:t>
            </w:r>
          </w:p>
        </w:tc>
      </w:tr>
      <w:tr>
        <w:tc>
          <w:tcPr>
            <w:tcMar>
              <w:top w:w="60" w:type="dxa"/>
              <w:left w:w="100" w:type="dxa"/>
              <w:bottom w:w="60" w:type="dxa"/>
              <w:right w:w="100" w:type="dxa"/>
            </w:tcMar>
          </w:tcPr>
          <w:p>
            <w:r>
              <w:t xml:space="preserve">2026-07-13</w:t>
            </w:r>
          </w:p>
        </w:tc>
        <w:tc>
          <w:tcPr>
            <w:tcMar>
              <w:top w:w="60" w:type="dxa"/>
              <w:left w:w="100" w:type="dxa"/>
              <w:bottom w:w="60" w:type="dxa"/>
              <w:right w:w="100" w:type="dxa"/>
            </w:tcMar>
          </w:tcPr>
          <w:p>
            <w:r>
              <w:t xml:space="preserve">First security &amp; data-integrity fix pass</w:t>
            </w:r>
          </w:p>
        </w:tc>
        <w:tc>
          <w:tcPr>
            <w:tcMar>
              <w:top w:w="60" w:type="dxa"/>
              <w:left w:w="100" w:type="dxa"/>
              <w:bottom w:w="60" w:type="dxa"/>
              <w:right w:w="100" w:type="dxa"/>
            </w:tcMar>
          </w:tcPr>
          <w:p>
            <w:r>
              <w:t xml:space="preserve">Adversarial review</w:t>
            </w:r>
          </w:p>
        </w:tc>
      </w:tr>
      <w:tr>
        <w:tc>
          <w:tcPr>
            <w:tcMar>
              <w:top w:w="60" w:type="dxa"/>
              <w:left w:w="100" w:type="dxa"/>
              <w:bottom w:w="60" w:type="dxa"/>
              <w:right w:w="100" w:type="dxa"/>
            </w:tcMar>
          </w:tcPr>
          <w:p>
            <w:r>
              <w:t xml:space="preserve">2026-07-22 → 07-26</w:t>
            </w:r>
          </w:p>
        </w:tc>
        <w:tc>
          <w:tcPr>
            <w:tcMar>
              <w:top w:w="60" w:type="dxa"/>
              <w:left w:w="100" w:type="dxa"/>
              <w:bottom w:w="60" w:type="dxa"/>
              <w:right w:w="100" w:type="dxa"/>
            </w:tcMar>
          </w:tcPr>
          <w:p>
            <w:r>
              <w:t xml:space="preserve">Runtime concurrency hardening, WARDEN tests, scope lock, supervisor daemon</w:t>
            </w:r>
          </w:p>
        </w:tc>
        <w:tc>
          <w:tcPr>
            <w:tcMar>
              <w:top w:w="60" w:type="dxa"/>
              <w:left w:w="100" w:type="dxa"/>
              <w:bottom w:w="60" w:type="dxa"/>
              <w:right w:w="100" w:type="dxa"/>
            </w:tcMar>
          </w:tcPr>
          <w:p>
            <w:r>
              <w:t xml:space="preserve">Test-pinning</w:t>
            </w:r>
          </w:p>
        </w:tc>
      </w:tr>
      <w:tr>
        <w:tc>
          <w:tcPr>
            <w:tcMar>
              <w:top w:w="60" w:type="dxa"/>
              <w:left w:w="100" w:type="dxa"/>
              <w:bottom w:w="60" w:type="dxa"/>
              <w:right w:w="100" w:type="dxa"/>
            </w:tcMar>
          </w:tcPr>
          <w:p>
            <w:r>
              <w:t xml:space="preserve">2026-07-26</w:t>
            </w:r>
          </w:p>
        </w:tc>
        <w:tc>
          <w:tcPr>
            <w:tcMar>
              <w:top w:w="60" w:type="dxa"/>
              <w:left w:w="100" w:type="dxa"/>
              <w:bottom w:w="60" w:type="dxa"/>
              <w:right w:w="100" w:type="dxa"/>
            </w:tcMar>
          </w:tcPr>
          <w:p>
            <w:r>
              <w:t xml:space="preserve">GUI redesigned to a modern dashboard; v0.12.0 released 07-27</w:t>
            </w:r>
          </w:p>
        </w:tc>
        <w:tc>
          <w:tcPr>
            <w:tcMar>
              <w:top w:w="60" w:type="dxa"/>
              <w:left w:w="100" w:type="dxa"/>
              <w:bottom w:w="60" w:type="dxa"/>
              <w:right w:w="100" w:type="dxa"/>
            </w:tcMar>
          </w:tcPr>
          <w:p>
            <w:r>
              <w:t xml:space="preserve">Secondary research (reference designs)</w:t>
            </w:r>
          </w:p>
        </w:tc>
      </w:tr>
      <w:tr>
        <w:tc>
          <w:tcPr>
            <w:tcMar>
              <w:top w:w="60" w:type="dxa"/>
              <w:left w:w="100" w:type="dxa"/>
              <w:bottom w:w="60" w:type="dxa"/>
              <w:right w:w="100" w:type="dxa"/>
            </w:tcMar>
          </w:tcPr>
          <w:p>
            <w:r>
              <w:t xml:space="preserve">2026-07-27</w:t>
            </w:r>
          </w:p>
        </w:tc>
        <w:tc>
          <w:tcPr>
            <w:tcMar>
              <w:top w:w="60" w:type="dxa"/>
              <w:left w:w="100" w:type="dxa"/>
              <w:bottom w:w="60" w:type="dxa"/>
              <w:right w:w="100" w:type="dxa"/>
            </w:tcMar>
          </w:tcPr>
          <w:p>
            <w:r>
              <w:t xml:space="preserve">`kobald chat` CLI + install guides (native Windows, WSL/Kali)</w:t>
            </w:r>
          </w:p>
        </w:tc>
        <w:tc>
          <w:tcPr>
            <w:tcMar>
              <w:top w:w="60" w:type="dxa"/>
              <w:left w:w="100" w:type="dxa"/>
              <w:bottom w:w="60" w:type="dxa"/>
              <w:right w:w="100" w:type="dxa"/>
            </w:tcMar>
          </w:tcPr>
          <w:p>
            <w:r>
              <w:t xml:space="preserve">Documentation strategy</w:t>
            </w:r>
          </w:p>
        </w:tc>
      </w:tr>
      <w:tr>
        <w:tc>
          <w:tcPr>
            <w:tcMar>
              <w:top w:w="60" w:type="dxa"/>
              <w:left w:w="100" w:type="dxa"/>
              <w:bottom w:w="60" w:type="dxa"/>
              <w:right w:w="100" w:type="dxa"/>
            </w:tcMar>
          </w:tcPr>
          <w:p>
            <w:r>
              <w:t xml:space="preserve">2026-07-29 → 07-31</w:t>
            </w:r>
          </w:p>
        </w:tc>
        <w:tc>
          <w:tcPr>
            <w:tcMar>
              <w:top w:w="60" w:type="dxa"/>
              <w:left w:w="100" w:type="dxa"/>
              <w:bottom w:w="60" w:type="dxa"/>
              <w:right w:w="100" w:type="dxa"/>
            </w:tcMar>
          </w:tcPr>
          <w:p>
            <w:r>
              <w:t xml:space="preserve">`/api/v1` compatibility surface, policy layer (message bus, agent registry, WARDEN suspension) — 16 commits in one day</w:t>
            </w:r>
          </w:p>
        </w:tc>
        <w:tc>
          <w:tcPr>
            <w:tcMar>
              <w:top w:w="60" w:type="dxa"/>
              <w:left w:w="100" w:type="dxa"/>
              <w:bottom w:w="60" w:type="dxa"/>
              <w:right w:w="100" w:type="dxa"/>
            </w:tcMar>
          </w:tcPr>
          <w:p>
            <w:r>
              <w:t xml:space="preserve">Small verified steps</w:t>
            </w:r>
          </w:p>
        </w:tc>
      </w:tr>
      <w:tr>
        <w:tc>
          <w:tcPr>
            <w:tcMar>
              <w:top w:w="60" w:type="dxa"/>
              <w:left w:w="100" w:type="dxa"/>
              <w:bottom w:w="60" w:type="dxa"/>
              <w:right w:w="100" w:type="dxa"/>
            </w:tcMar>
          </w:tcPr>
          <w:p>
            <w:r>
              <w:t xml:space="preserve">2026-08-01 → 08-03</w:t>
            </w:r>
          </w:p>
        </w:tc>
        <w:tc>
          <w:tcPr>
            <w:tcMar>
              <w:top w:w="60" w:type="dxa"/>
              <w:left w:w="100" w:type="dxa"/>
              <w:bottom w:w="60" w:type="dxa"/>
              <w:right w:w="100" w:type="dxa"/>
            </w:tcMar>
          </w:tcPr>
          <w:p>
            <w:r>
              <w:t xml:space="preserve">Multi-agent departments/specialists + privacy-aware model routing (Phases P-2a → 4), each closed by an adversarial-audit fix commit</w:t>
            </w:r>
          </w:p>
        </w:tc>
        <w:tc>
          <w:tcPr>
            <w:tcMar>
              <w:top w:w="60" w:type="dxa"/>
              <w:left w:w="100" w:type="dxa"/>
              <w:bottom w:w="60" w:type="dxa"/>
              <w:right w:w="100" w:type="dxa"/>
            </w:tcMar>
          </w:tcPr>
          <w:p>
            <w:r>
              <w:t xml:space="preserve">Adversarial audit loop</w:t>
            </w:r>
          </w:p>
        </w:tc>
      </w:tr>
      <w:tr>
        <w:tc>
          <w:tcPr>
            <w:tcMar>
              <w:top w:w="60" w:type="dxa"/>
              <w:left w:w="100" w:type="dxa"/>
              <w:bottom w:w="60" w:type="dxa"/>
              <w:right w:w="100" w:type="dxa"/>
            </w:tcMar>
          </w:tcPr>
          <w:p>
            <w:r>
              <w:t xml:space="preserve">2026-08-11 → 08-18 (uncommitted work)</w:t>
            </w:r>
          </w:p>
        </w:tc>
        <w:tc>
          <w:tcPr>
            <w:tcMar>
              <w:top w:w="60" w:type="dxa"/>
              <w:left w:w="100" w:type="dxa"/>
              <w:bottom w:w="60" w:type="dxa"/>
              <w:right w:w="100" w:type="dxa"/>
            </w:tcMar>
          </w:tcPr>
          <w:p>
            <w:r>
              <w:t xml:space="preserve">Work Mode persistent jobs, conversational chat fixes (Phase 12/13), OSINT collection subsystem, knowledge vault wired to live feeds</w:t>
            </w:r>
          </w:p>
        </w:tc>
        <w:tc>
          <w:tcPr>
            <w:tcMar>
              <w:top w:w="60" w:type="dxa"/>
              <w:left w:w="100" w:type="dxa"/>
              <w:bottom w:w="60" w:type="dxa"/>
              <w:right w:w="100" w:type="dxa"/>
            </w:tcMar>
          </w:tcPr>
          <w:p>
            <w:r>
              <w:t xml:space="preserve">Live smoke testing</w:t>
            </w:r>
          </w:p>
        </w:tc>
      </w:tr>
      <w:tr>
        <w:tc>
          <w:tcPr>
            <w:tcMar>
              <w:top w:w="60" w:type="dxa"/>
              <w:left w:w="100" w:type="dxa"/>
              <w:bottom w:w="60" w:type="dxa"/>
              <w:right w:w="100" w:type="dxa"/>
            </w:tcMar>
          </w:tcPr>
          <w:p>
            <w:r>
              <w:t xml:space="preserve">2026-08-15</w:t>
            </w:r>
          </w:p>
        </w:tc>
        <w:tc>
          <w:tcPr>
            <w:tcMar>
              <w:top w:w="60" w:type="dxa"/>
              <w:left w:w="100" w:type="dxa"/>
              <w:bottom w:w="60" w:type="dxa"/>
              <w:right w:w="100" w:type="dxa"/>
            </w:tcMar>
          </w:tcPr>
          <w:p>
            <w:r>
              <w:t xml:space="preserve">Knowledge Vault grew 12 → 323 records via live authoritative feeds (CISA KEV, MITRE ATT&amp;CK, NVD, GHSA)</w:t>
            </w:r>
          </w:p>
        </w:tc>
        <w:tc>
          <w:tcPr>
            <w:tcMar>
              <w:top w:w="60" w:type="dxa"/>
              <w:left w:w="100" w:type="dxa"/>
              <w:bottom w:w="60" w:type="dxa"/>
              <w:right w:w="100" w:type="dxa"/>
            </w:tcMar>
          </w:tcPr>
          <w:p>
            <w:r>
              <w:t xml:space="preserve">Secondary research, automated</w:t>
            </w:r>
          </w:p>
        </w:tc>
      </w:tr>
    </w:tbl>
    <w:p>
      <w:pPr>
        <w:pStyle w:val="Heading2"/>
      </w:pPr>
      <w:r>
        <w:t xml:space="preserve">Calendar — deadlines I have set (per the teacher's advice: to-do list on a calendar)</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Deadline</w:t>
            </w:r>
          </w:p>
        </w:tc>
        <w:tc>
          <w:tcPr>
            <w:tcMar>
              <w:top w:w="60" w:type="dxa"/>
              <w:left w:w="100" w:type="dxa"/>
              <w:bottom w:w="60" w:type="dxa"/>
              <w:right w:w="100" w:type="dxa"/>
            </w:tcMar>
          </w:tcPr>
          <w:p>
            <w:r>
              <w:rPr>
                <w:b/>
              </w:rPr>
              <w:t xml:space="preserve">Task</w:t>
            </w:r>
          </w:p>
        </w:tc>
        <w:tc>
          <w:tcPr>
            <w:tcMar>
              <w:top w:w="60" w:type="dxa"/>
              <w:left w:w="100" w:type="dxa"/>
              <w:bottom w:w="60" w:type="dxa"/>
              <w:right w:w="100" w:type="dxa"/>
            </w:tcMar>
          </w:tcPr>
          <w:p>
            <w:r>
              <w:rPr>
                <w:b/>
              </w:rPr>
              <w:t xml:space="preserve">Why (acceptance criteria)</w:t>
            </w:r>
          </w:p>
        </w:tc>
      </w:tr>
      <w:tr>
        <w:tc>
          <w:tcPr>
            <w:tcMar>
              <w:top w:w="60" w:type="dxa"/>
              <w:left w:w="100" w:type="dxa"/>
              <w:bottom w:w="60" w:type="dxa"/>
              <w:right w:w="100" w:type="dxa"/>
            </w:tcMar>
          </w:tcPr>
          <w:p>
            <w:r>
              <w:t xml:space="preserve">Fri 28 Aug 2026</w:t>
            </w:r>
          </w:p>
        </w:tc>
        <w:tc>
          <w:tcPr>
            <w:tcMar>
              <w:top w:w="60" w:type="dxa"/>
              <w:left w:w="100" w:type="dxa"/>
              <w:bottom w:w="60" w:type="dxa"/>
              <w:right w:w="100" w:type="dxa"/>
            </w:tcMar>
          </w:tcPr>
          <w:p>
            <w:r>
              <w:t xml:space="preserve">Progress Check One draft submitted</w:t>
            </w:r>
          </w:p>
        </w:tc>
        <w:tc>
          <w:tcPr>
            <w:tcMar>
              <w:top w:w="60" w:type="dxa"/>
              <w:left w:w="100" w:type="dxa"/>
              <w:bottom w:w="60" w:type="dxa"/>
              <w:right w:w="100" w:type="dxa"/>
            </w:tcMar>
          </w:tcPr>
          <w:p>
            <w:r>
              <w:t xml:space="preserve">Uses portfolio evidence; 500–750 words; PA2/PA3/A2 all answered</w:t>
            </w:r>
          </w:p>
        </w:tc>
      </w:tr>
      <w:tr>
        <w:tc>
          <w:tcPr>
            <w:tcMar>
              <w:top w:w="60" w:type="dxa"/>
              <w:left w:w="100" w:type="dxa"/>
              <w:bottom w:w="60" w:type="dxa"/>
              <w:right w:w="100" w:type="dxa"/>
            </w:tcMar>
          </w:tcPr>
          <w:p>
            <w:r>
              <w:t xml:space="preserve">28 Aug 2026</w:t>
            </w:r>
          </w:p>
        </w:tc>
        <w:tc>
          <w:tcPr>
            <w:tcMar>
              <w:top w:w="60" w:type="dxa"/>
              <w:left w:w="100" w:type="dxa"/>
              <w:bottom w:w="60" w:type="dxa"/>
              <w:right w:w="100" w:type="dxa"/>
            </w:tcMar>
          </w:tcPr>
          <w:p>
            <w:r>
              <w:t xml:space="preserve">Send expert-contact emails (see `expert-outreach.md`)</w:t>
            </w:r>
          </w:p>
        </w:tc>
        <w:tc>
          <w:tcPr>
            <w:tcMar>
              <w:top w:w="60" w:type="dxa"/>
              <w:left w:w="100" w:type="dxa"/>
              <w:bottom w:w="60" w:type="dxa"/>
              <w:right w:w="100" w:type="dxa"/>
            </w:tcMar>
          </w:tcPr>
          <w:p>
            <w:r>
              <w:t xml:space="preserve">Handout: contact early, follow up after one week</w:t>
            </w:r>
          </w:p>
        </w:tc>
      </w:tr>
      <w:tr>
        <w:tc>
          <w:tcPr>
            <w:tcMar>
              <w:top w:w="60" w:type="dxa"/>
              <w:left w:w="100" w:type="dxa"/>
              <w:bottom w:w="60" w:type="dxa"/>
              <w:right w:w="100" w:type="dxa"/>
            </w:tcMar>
          </w:tcPr>
          <w:p>
            <w:r>
              <w:t xml:space="preserve">28 Aug 2026</w:t>
            </w:r>
          </w:p>
        </w:tc>
        <w:tc>
          <w:tcPr>
            <w:tcMar>
              <w:top w:w="60" w:type="dxa"/>
              <w:left w:w="100" w:type="dxa"/>
              <w:bottom w:w="60" w:type="dxa"/>
              <w:right w:w="100" w:type="dxa"/>
            </w:tcMar>
          </w:tcPr>
          <w:p>
            <w:r>
              <w:t xml:space="preserve">Commit the two weeks of finished-but-uncommitted code</w:t>
            </w:r>
          </w:p>
        </w:tc>
        <w:tc>
          <w:tcPr>
            <w:tcMar>
              <w:top w:w="60" w:type="dxa"/>
              <w:left w:w="100" w:type="dxa"/>
              <w:bottom w:w="60" w:type="dxa"/>
              <w:right w:w="100" w:type="dxa"/>
            </w:tcMar>
          </w:tcPr>
          <w:p>
            <w:r>
              <w:t xml:space="preserve">Risk: uncommitted work is unproofed work</w:t>
            </w:r>
          </w:p>
        </w:tc>
      </w:tr>
      <w:tr>
        <w:tc>
          <w:tcPr>
            <w:tcMar>
              <w:top w:w="60" w:type="dxa"/>
              <w:left w:w="100" w:type="dxa"/>
              <w:bottom w:w="60" w:type="dxa"/>
              <w:right w:w="100" w:type="dxa"/>
            </w:tcMar>
          </w:tcPr>
          <w:p>
            <w:r>
              <w:t xml:space="preserve">Sep 2026 (per teacher)</w:t>
            </w:r>
          </w:p>
        </w:tc>
        <w:tc>
          <w:tcPr>
            <w:tcMar>
              <w:top w:w="60" w:type="dxa"/>
              <w:left w:w="100" w:type="dxa"/>
              <w:bottom w:w="60" w:type="dxa"/>
              <w:right w:w="100" w:type="dxa"/>
            </w:tcMar>
          </w:tcPr>
          <w:p>
            <w:r>
              <w:t xml:space="preserve">Progress Check Two</w:t>
            </w:r>
          </w:p>
        </w:tc>
        <w:tc>
          <w:tcPr>
            <w:tcMar>
              <w:top w:w="60" w:type="dxa"/>
              <w:left w:w="100" w:type="dxa"/>
              <w:bottom w:w="60" w:type="dxa"/>
              <w:right w:w="100" w:type="dxa"/>
            </w:tcMar>
          </w:tcPr>
          <w:p>
            <w:r>
              <w:t xml:space="preserve">Must show *new* progress since Check One, not repeat evidence</w:t>
            </w:r>
          </w:p>
        </w:tc>
      </w:tr>
      <w:tr>
        <w:tc>
          <w:tcPr>
            <w:tcMar>
              <w:top w:w="60" w:type="dxa"/>
              <w:left w:w="100" w:type="dxa"/>
              <w:bottom w:w="60" w:type="dxa"/>
              <w:right w:w="100" w:type="dxa"/>
            </w:tcMar>
          </w:tcPr>
          <w:p>
            <w:r>
              <w:t xml:space="preserve">End of term</w:t>
            </w:r>
          </w:p>
        </w:tc>
        <w:tc>
          <w:tcPr>
            <w:tcMar>
              <w:top w:w="60" w:type="dxa"/>
              <w:left w:w="100" w:type="dxa"/>
              <w:bottom w:w="60" w:type="dxa"/>
              <w:right w:w="100" w:type="dxa"/>
            </w:tcMar>
          </w:tcPr>
          <w:p>
            <w:r>
              <w:t xml:space="preserve">External security review of the critical concurrency finding</w:t>
            </w:r>
          </w:p>
        </w:tc>
        <w:tc>
          <w:tcPr>
            <w:tcMar>
              <w:top w:w="60" w:type="dxa"/>
              <w:left w:w="100" w:type="dxa"/>
              <w:bottom w:w="60" w:type="dxa"/>
              <w:right w:w="100" w:type="dxa"/>
            </w:tcMar>
          </w:tcPr>
          <w:p>
            <w:r>
              <w:t xml:space="preserve">The finding cannot be closed by me alone</w:t>
            </w:r>
          </w:p>
        </w:tc>
      </w:tr>
    </w:tbl>
    <w:p>
      <w:pPr>
        <w:pStyle w:val="Heading2"/>
      </w:pPr>
      <w:r>
        <w:t xml:space="preserve">Risks on the calendar (managed, not just listed)</w:t>
      </w:r>
    </w:p>
    <w:p>
      <w:pPr>
        <w:ind w:left="360"/>
      </w:pPr>
      <w:r>
        <w:t xml:space="preserve">•  </w:t>
      </w:r>
      <w:r>
        <w:rPr>
          <w:b/>
        </w:rPr>
        <w:t xml:space="preserve">Uncommitted work</w:t>
      </w:r>
      <w:r>
        <w:t xml:space="preserve"> — 112 paths with uncommitted changes (78 untracked, 34 modified); a disk failure would erase ~2 weeks</w:t>
      </w:r>
    </w:p>
    <w:p>
      <w:r>
        <w:t xml:space="preserve">  of evidence. </w:t>
      </w:r>
      <w:r>
        <w:rPr>
          <w:i/>
        </w:rPr>
        <w:t xml:space="preserve">Action:</w:t>
      </w:r>
      <w:r>
        <w:t xml:space="preserve"> commit in slices, each with a passing test run.</w:t>
      </w:r>
    </w:p>
    <w:p>
      <w:pPr>
        <w:ind w:left="360"/>
      </w:pPr>
      <w:r>
        <w:t xml:space="preserve">•  </w:t>
      </w:r>
      <w:r>
        <w:rPr>
          <w:b/>
        </w:rPr>
        <w:t xml:space="preserve">Expert response latency</w:t>
      </w:r>
      <w:r>
        <w:t xml:space="preserve"> — the handout warns people deprioritise student requests.</w:t>
      </w:r>
    </w:p>
    <w:p>
      <w:r>
        <w:t xml:space="preserve">  </w:t>
      </w:r>
      <w:r>
        <w:rPr>
          <w:i/>
        </w:rPr>
        <w:t xml:space="preserve">Action:</w:t>
      </w:r>
      <w:r>
        <w:t xml:space="preserve"> contact several at once this week; follow up after 7 days.</w:t>
      </w:r>
    </w:p>
    <w:p>
      <w:pPr>
        <w:ind w:left="360"/>
      </w:pPr>
      <w:r>
        <w:t xml:space="preserve">•  </w:t>
      </w:r>
      <w:r>
        <w:rPr>
          <w:b/>
        </w:rPr>
        <w:t xml:space="preserve">Word-limit discipline</w:t>
      </w:r>
      <w:r>
        <w:t xml:space="preserve"> — both checks are capped (Part 1 ≈700, combined ≤1500).</w:t>
      </w:r>
    </w:p>
    <w:p>
      <w:r>
        <w:t xml:space="preserve">  </w:t>
      </w:r>
      <w:r>
        <w:rPr>
          <w:i/>
        </w:rPr>
        <w:t xml:space="preserve">Action:</w:t>
      </w:r>
      <w:r>
        <w:t xml:space="preserve"> drafted to per-section word budgets and counted, not eyeballed.</w:t>
      </w:r>
    </w:p>
    <w:p>
      <w:pPr>
        <w:pBdr>
          <w:bottom w:val="single" w:sz="6" w:color="AAAAAA"/>
        </w:pBdr>
      </w:pPr>
    </w:p>
    <w:p>
      <w:pPr>
        <w:pStyle w:val="Title"/>
      </w:pPr>
      <w:r>
        <w:t xml:space="preserve">AIF Reflection Sheet (filled)</w:t>
      </w:r>
    </w:p>
    <w:p>
      <w:r>
        <w:t xml:space="preserve">*(Portfolio item — the teacher's AT1 &amp; AT2 Reflection Sheet, completed 27 August 2026.</w:t>
      </w:r>
    </w:p>
    <w:p>
      <w:r>
        <w:t xml:space="preserve">Being specific on purpose: each answer names actual evidence, not general statements.)*</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**Name**</w:t>
            </w:r>
          </w:p>
        </w:tc>
        <w:tc>
          <w:tcPr>
            <w:tcMar>
              <w:top w:w="60" w:type="dxa"/>
              <w:left w:w="100" w:type="dxa"/>
              <w:bottom w:w="60" w:type="dxa"/>
              <w:right w:w="100" w:type="dxa"/>
            </w:tcMar>
          </w:tcPr>
          <w:p>
            <w:r>
              <w:rPr>
                <w:b/>
              </w:rPr>
              <w:t xml:space="preserve">CL</w:t>
            </w:r>
          </w:p>
        </w:tc>
      </w:tr>
      <w:tr>
        <w:tc>
          <w:tcPr>
            <w:tcMar>
              <w:top w:w="60" w:type="dxa"/>
              <w:left w:w="100" w:type="dxa"/>
              <w:bottom w:w="60" w:type="dxa"/>
              <w:right w:w="100" w:type="dxa"/>
            </w:tcMar>
          </w:tcPr>
          <w:p>
            <w:r>
              <w:t xml:space="preserve">**Date**</w:t>
            </w:r>
          </w:p>
        </w:tc>
        <w:tc>
          <w:tcPr>
            <w:tcMar>
              <w:top w:w="60" w:type="dxa"/>
              <w:left w:w="100" w:type="dxa"/>
              <w:bottom w:w="60" w:type="dxa"/>
              <w:right w:w="100" w:type="dxa"/>
            </w:tcMar>
          </w:tcPr>
          <w:p>
            <w:r>
              <w:t xml:space="preserve">27 August 2026</w:t>
            </w:r>
          </w:p>
        </w:tc>
      </w:tr>
      <w:tr>
        <w:tc>
          <w:tcPr>
            <w:tcMar>
              <w:top w:w="60" w:type="dxa"/>
              <w:left w:w="100" w:type="dxa"/>
              <w:bottom w:w="60" w:type="dxa"/>
              <w:right w:w="100" w:type="dxa"/>
            </w:tcMar>
          </w:tcPr>
          <w:p>
            <w:r>
              <w:t xml:space="preserve">**My Learning Goal**</w:t>
            </w:r>
          </w:p>
        </w:tc>
        <w:tc>
          <w:tcPr>
            <w:tcMar>
              <w:top w:w="60" w:type="dxa"/>
              <w:left w:w="100" w:type="dxa"/>
              <w:bottom w:w="60" w:type="dxa"/>
              <w:right w:w="100" w:type="dxa"/>
            </w:tcMar>
          </w:tcPr>
          <w:p>
            <w:r>
              <w:t xml:space="preserve">To design, build and safely operate Kobald — a governed autonomous AI system for research and authorised security work — and learn how trustworthiness is engineered into a system that can take real actions ("autonomous in thought, cautious in action")</w:t>
            </w:r>
          </w:p>
        </w:tc>
      </w:tr>
    </w:tbl>
    <w:p>
      <w:pPr>
        <w:pStyle w:val="Heading2"/>
      </w:pPr>
      <w:r>
        <w:t xml:space="preserve">AT1: Portfolio</w:t>
      </w:r>
    </w:p>
    <w:p>
      <w:pPr>
        <w:pStyle w:val="Heading3"/>
      </w:pPr>
      <w:r>
        <w:t xml:space="preserve">1. What I have done so far </w:t>
      </w:r>
      <w:r>
        <w:rPr>
          <w:i/>
        </w:rPr>
        <w:t xml:space="preserve">(E1, E2, E3, PA1)</w:t>
      </w:r>
    </w:p>
    <w:p>
      <w:r>
        <w:t xml:space="preserve">Built and deployed the system end to end: ~50,000 lines of Python across ~100 modules with</w:t>
      </w:r>
    </w:p>
    <w:p>
      <w:r>
        <w:t xml:space="preserve">~2,100 tests (122 test files), running live on a second machine over an encrypted private</w:t>
      </w:r>
    </w:p>
    <w:p>
      <w:r>
        <w:t xml:space="preserve">network since late July. Evidence by criterion — </w:t>
      </w:r>
      <w:r>
        <w:rPr>
          <w:b/>
        </w:rPr>
        <w:t xml:space="preserve">E1:</w:t>
      </w:r>
      <w:r>
        <w:t xml:space="preserve"> the idea evolved from "a helpful AI</w:t>
      </w:r>
    </w:p>
    <w:p>
      <w:r>
        <w:t xml:space="preserve">assistant" to a governed agent with a default-deny approval engine, after exploring what could</w:t>
      </w:r>
    </w:p>
    <w:p>
      <w:r>
        <w:t xml:space="preserve">go wrong; </w:t>
      </w:r>
      <w:r>
        <w:rPr>
          <w:b/>
        </w:rPr>
        <w:t xml:space="preserve">E2:</w:t>
      </w:r>
      <w:r>
        <w:t xml:space="preserve"> eight strategies tracked in `strategy-tracking.md` (seven rated; class speed-dating not yet trialled);</w:t>
      </w:r>
    </w:p>
    <w:p>
      <w:r>
        <w:rPr>
          <w:b/>
        </w:rPr>
        <w:t xml:space="preserve">E3:</w:t>
      </w:r>
      <w:r>
        <w:t xml:space="preserve"> five perspective types mapped (`feedback-and-perspectives.md`); </w:t>
      </w:r>
      <w:r>
        <w:rPr>
          <w:b/>
        </w:rPr>
        <w:t xml:space="preserve">PA1:</w:t>
      </w:r>
      <w:r>
        <w:t xml:space="preserve"> feedback from</w:t>
      </w:r>
    </w:p>
    <w:p>
      <w:r>
        <w:t xml:space="preserve">audits, live failures and the assessment handouts — each with an action and a "what changed".</w:t>
      </w:r>
    </w:p>
    <w:p>
      <w:pPr>
        <w:pStyle w:val="Heading3"/>
      </w:pPr>
      <w:r>
        <w:t xml:space="preserve">2. What I might be missing </w:t>
      </w:r>
      <w:r>
        <w:rPr>
          <w:i/>
        </w:rPr>
        <w:t xml:space="preserve">(E3, PA1)</w:t>
      </w:r>
    </w:p>
    <w:p>
      <w:r>
        <w:rPr>
          <w:b/>
        </w:rPr>
        <w:t xml:space="preserve">Human perspectives.</w:t>
      </w:r>
      <w:r>
        <w:t xml:space="preserve"> Every reviewer, document and test in my portfolio so far is either</w:t>
      </w:r>
    </w:p>
    <w:p>
      <w:r>
        <w:t xml:space="preserve">mine, machine-generated, or impersonal documentation. No independent human has examined the</w:t>
      </w:r>
    </w:p>
    <w:p>
      <w:r>
        <w:t xml:space="preserve">security claims. The critical audit finding (a window where an approved action could fire</w:t>
      </w:r>
    </w:p>
    <w:p>
      <w:r>
        <w:t xml:space="preserve">twice) is exactly the kind of thing I should not close alone.</w:t>
      </w:r>
    </w:p>
    <w:p>
      <w:pPr>
        <w:pStyle w:val="Heading3"/>
      </w:pPr>
      <w:r>
        <w:t xml:space="preserve">3. What I'm unsure about </w:t>
      </w:r>
      <w:r>
        <w:rPr>
          <w:i/>
        </w:rPr>
        <w:t xml:space="preserve">(E1)</w:t>
      </w:r>
    </w:p>
    <w:p>
      <w:r>
        <w:t xml:space="preserve">How much portfolio evidence is "enough" per criterion, and where the line sits between a</w:t>
      </w:r>
    </w:p>
    <w:p>
      <w:r>
        <w:rPr>
          <w:i/>
        </w:rPr>
        <w:t xml:space="preserve">perspective</w:t>
      </w:r>
      <w:r>
        <w:t xml:space="preserve"> (someone's view I synthesise) and </w:t>
      </w:r>
      <w:r>
        <w:rPr>
          <w:i/>
        </w:rPr>
        <w:t xml:space="preserve">feedback</w:t>
      </w:r>
      <w:r>
        <w:t xml:space="preserve"> (a response to my work) — my</w:t>
      </w:r>
    </w:p>
    <w:p>
      <w:r>
        <w:t xml:space="preserve">adversarial audits are arguably both. I have asked my teacher to check my read of this in</w:t>
      </w:r>
    </w:p>
    <w:p>
      <w:r>
        <w:t xml:space="preserve">Progress Check One.</w:t>
      </w:r>
    </w:p>
    <w:p>
      <w:pPr>
        <w:pStyle w:val="Heading3"/>
      </w:pPr>
      <w:r>
        <w:t xml:space="preserve">4. What I need to STOP doing </w:t>
      </w:r>
      <w:r>
        <w:rPr>
          <w:i/>
        </w:rPr>
        <w:t xml:space="preserve">(E2)</w:t>
      </w:r>
    </w:p>
    <w:p>
      <w:r>
        <w:t xml:space="preserve">Treating the code as the output and the portfolio as an afterthought. The handout is explicit:</w:t>
      </w:r>
    </w:p>
    <w:p>
      <w:r>
        <w:t xml:space="preserve">the process is the assessment. I have also been leaving finished work uncommitted (112 paths</w:t>
      </w:r>
    </w:p>
    <w:p>
      <w:r>
        <w:t xml:space="preserve">as of this week) — that stops now, in slices, starting this week.</w:t>
      </w:r>
    </w:p>
    <w:p>
      <w:pPr>
        <w:pStyle w:val="Heading3"/>
      </w:pPr>
      <w:r>
        <w:t xml:space="preserve">5. How I am progressing my learning </w:t>
      </w:r>
      <w:r>
        <w:rPr>
          <w:i/>
        </w:rPr>
        <w:t xml:space="preserve">(E1, E2)</w:t>
      </w:r>
    </w:p>
    <w:p>
      <w:r>
        <w:t xml:space="preserve">Steadily toward the goal, with evidence: the system's core claim has been demonstrated live —</w:t>
      </w:r>
    </w:p>
    <w:p>
      <w:r>
        <w:t xml:space="preserve">an agent researched real questions while every state-changing action paused for my approval,</w:t>
      </w:r>
    </w:p>
    <w:p>
      <w:r>
        <w:t xml:space="preserve">and a plain-language chat returns a governed answer in under a minute. Progress is measurable</w:t>
      </w:r>
    </w:p>
    <w:p>
      <w:r>
        <w:t xml:space="preserve">in dated commits and passing tests, not vibes.</w:t>
      </w:r>
    </w:p>
    <w:p>
      <w:pPr>
        <w:pStyle w:val="Heading2"/>
      </w:pPr>
      <w:r>
        <w:t xml:space="preserve">AT2: Progress Checks</w:t>
      </w:r>
    </w:p>
    <w:p>
      <w:pPr>
        <w:pStyle w:val="Heading3"/>
      </w:pPr>
      <w:r>
        <w:t xml:space="preserve">1. What I have done so far </w:t>
      </w:r>
      <w:r>
        <w:rPr>
          <w:i/>
        </w:rPr>
        <w:t xml:space="preserve">(PA2, PA3, A2)</w:t>
      </w:r>
    </w:p>
    <w:p>
      <w:r>
        <w:t xml:space="preserve">Progress Check One drafted to the section word budgets (PA2 146 / PA3 344 / A2 131),</w:t>
      </w:r>
    </w:p>
    <w:p>
      <w:r>
        <w:t xml:space="preserve">naming three sources/strategies and judging each on currency/reliability, relevance and</w:t>
      </w:r>
    </w:p>
    <w:p>
      <w:r>
        <w:t xml:space="preserve">purpose per the PA3 advice.</w:t>
      </w:r>
    </w:p>
    <w:p>
      <w:pPr>
        <w:pStyle w:val="Heading3"/>
      </w:pPr>
      <w:r>
        <w:t xml:space="preserve">2. What I might be missing </w:t>
      </w:r>
      <w:r>
        <w:rPr>
          <w:i/>
        </w:rPr>
        <w:t xml:space="preserve">(PA3, A2)</w:t>
      </w:r>
    </w:p>
    <w:p>
      <w:r>
        <w:t xml:space="preserve">Genuinely new evidence for Check Two: the strongest recent material (the live feed ingestion,</w:t>
      </w:r>
    </w:p>
    <w:p>
      <w:r>
        <w:t xml:space="preserve">the conversational-chat fix, Work Mode) is still uncommitted, so it is not yet properly</w:t>
      </w:r>
    </w:p>
    <w:p>
      <w:r>
        <w:t xml:space="preserve">documented as portfolio evidence.</w:t>
      </w:r>
    </w:p>
    <w:p>
      <w:pPr>
        <w:pStyle w:val="Heading3"/>
      </w:pPr>
      <w:r>
        <w:t xml:space="preserve">3. What I'm unsure about </w:t>
      </w:r>
      <w:r>
        <w:rPr>
          <w:i/>
        </w:rPr>
        <w:t xml:space="preserve">(A2)</w:t>
      </w:r>
    </w:p>
    <w:p>
      <w:r>
        <w:t xml:space="preserve">Whether "appraising" needs a measured counterfactual ("this strategy moved my learning by X")</w:t>
      </w:r>
    </w:p>
    <w:p>
      <w:r>
        <w:t xml:space="preserve">or a argued judgement with criteria. I have drafted for the latter, using the rubric's A-band</w:t>
      </w:r>
    </w:p>
    <w:p>
      <w:r>
        <w:t xml:space="preserve">verbs, and will confirm with the teacher's response to Check One.</w:t>
      </w:r>
    </w:p>
    <w:p>
      <w:pPr>
        <w:pStyle w:val="Heading3"/>
      </w:pPr>
      <w:r>
        <w:t xml:space="preserve">4. What I need to STOP doing </w:t>
      </w:r>
      <w:r>
        <w:rPr>
          <w:i/>
        </w:rPr>
        <w:t xml:space="preserve">(PA2)</w:t>
      </w:r>
    </w:p>
    <w:p>
      <w:r>
        <w:t xml:space="preserve">Recounting actions ("I built X") without linking them to what I learned or decided — the</w:t>
      </w:r>
    </w:p>
    <w:p>
      <w:r>
        <w:t xml:space="preserve">Reflection Sheet warns this directly, and my earlier drafts drifted that way.</w:t>
      </w:r>
    </w:p>
    <w:p>
      <w:pPr>
        <w:pStyle w:val="Heading3"/>
      </w:pPr>
      <w:r>
        <w:t xml:space="preserve">5. How I am progressing my learning </w:t>
      </w:r>
      <w:r>
        <w:rPr>
          <w:i/>
        </w:rPr>
        <w:t xml:space="preserve">(PA2, PA3, A2)</w:t>
      </w:r>
    </w:p>
    <w:p>
      <w:r>
        <w:t xml:space="preserve">My definition of "done" has visibly changed between drafts: from "the feature works" to</w:t>
      </w:r>
    </w:p>
    <w:p>
      <w:r>
        <w:t xml:space="preserve">"it fails loudly, its guarantees are pinned by tests, and its residual gaps are documented</w:t>
      </w:r>
    </w:p>
    <w:p>
      <w:r>
        <w:t xml:space="preserve">honestly" — the codebase now publicly documents its one known rollback blind spot rather than</w:t>
      </w:r>
    </w:p>
    <w:p>
      <w:r>
        <w:t xml:space="preserve">hiding it. That shift is the clearest single piece of metacognitive progress I can point to.</w:t>
      </w:r>
    </w:p>
    <w:p>
      <w:pPr>
        <w:pStyle w:val="Heading2"/>
      </w:pPr>
      <w:r>
        <w:t xml:space="preserve">Turning this into action</w:t>
      </w:r>
    </w:p>
    <w:p>
      <w:pPr>
        <w:ind w:left="360"/>
      </w:pPr>
      <w:r>
        <w:t xml:space="preserve">1.  </w:t>
      </w:r>
      <w:r>
        <w:rPr>
          <w:b/>
        </w:rPr>
        <w:t xml:space="preserve">This week:</w:t>
      </w:r>
      <w:r>
        <w:t xml:space="preserve"> send the expert-contact emails drafted in `expert-outreach.md`; follow up</w:t>
      </w:r>
    </w:p>
    <w:p>
      <w:r>
        <w:t xml:space="preserve">   after one week if silent.</w:t>
      </w:r>
    </w:p>
    <w:p>
      <w:pPr>
        <w:ind w:left="360"/>
      </w:pPr>
      <w:r>
        <w:t xml:space="preserve">2.  </w:t>
      </w:r>
      <w:r>
        <w:rPr>
          <w:b/>
        </w:rPr>
        <w:t xml:space="preserve">This week:</w:t>
      </w:r>
      <w:r>
        <w:t xml:space="preserve"> commit the uncommitted work in slices, each with a passing test run, so</w:t>
      </w:r>
    </w:p>
    <w:p>
      <w:r>
        <w:t xml:space="preserve">   Check Two's evidence is properly dated.</w:t>
      </w:r>
    </w:p>
    <w:p>
      <w:pPr>
        <w:ind w:left="360"/>
      </w:pPr>
      <w:r>
        <w:t xml:space="preserve">3.  </w:t>
      </w:r>
      <w:r>
        <w:rPr>
          <w:b/>
        </w:rPr>
        <w:t xml:space="preserve">Before Check Two:</w:t>
      </w:r>
      <w:r>
        <w:t xml:space="preserve"> incorporate the teacher's Check One feedback as a new entry in</w:t>
      </w:r>
    </w:p>
    <w:p>
      <w:r>
        <w:t xml:space="preserve">   `feedback-and-perspectives.md` — with the action and the "what changed" already planned.</w:t>
      </w:r>
    </w:p>
    <w:p>
      <w:pPr>
        <w:pBdr>
          <w:bottom w:val="single" w:sz="6" w:color="AAAAAA"/>
        </w:pBdr>
      </w:pPr>
    </w:p>
    <w:p>
      <w:pPr>
        <w:pStyle w:val="Title"/>
      </w:pPr>
      <w:r>
        <w:t xml:space="preserve">Sources List</w:t>
      </w:r>
    </w:p>
    <w:p>
      <w:r>
        <w:t xml:space="preserve">*(Portfolio item — per the teacher's advice these are recorded as links, not formal citations.</w:t>
      </w:r>
    </w:p>
    <w:p>
      <w:r>
        <w:t xml:space="preserve">Each entry notes what I gained and how it influenced the next step.)*</w:t>
      </w:r>
    </w:p>
    <w:p>
      <w:pPr>
        <w:pStyle w:val="Heading2"/>
      </w:pPr>
      <w:r>
        <w:t xml:space="preserve">Primary project / output evidence</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w:t>
            </w:r>
          </w:p>
        </w:tc>
        <w:tc>
          <w:tcPr>
            <w:tcMar>
              <w:top w:w="60" w:type="dxa"/>
              <w:left w:w="100" w:type="dxa"/>
              <w:bottom w:w="60" w:type="dxa"/>
              <w:right w:w="100" w:type="dxa"/>
            </w:tcMar>
          </w:tcPr>
          <w:p>
            <w:r>
              <w:rPr>
                <w:b/>
              </w:rPr>
              <w:t xml:space="preserve">Source</w:t>
            </w:r>
          </w:p>
        </w:tc>
        <w:tc>
          <w:tcPr>
            <w:tcMar>
              <w:top w:w="60" w:type="dxa"/>
              <w:left w:w="100" w:type="dxa"/>
              <w:bottom w:w="60" w:type="dxa"/>
              <w:right w:w="100" w:type="dxa"/>
            </w:tcMar>
          </w:tcPr>
          <w:p>
            <w:r>
              <w:rPr>
                <w:b/>
              </w:rPr>
              <w:t xml:space="preserve">What I gained → how it influenced my next step</w:t>
            </w:r>
          </w:p>
        </w:tc>
      </w:tr>
      <w:tr>
        <w:tc>
          <w:tcPr>
            <w:tcMar>
              <w:top w:w="60" w:type="dxa"/>
              <w:left w:w="100" w:type="dxa"/>
              <w:bottom w:w="60" w:type="dxa"/>
              <w:right w:w="100" w:type="dxa"/>
            </w:tcMar>
          </w:tcPr>
          <w:p>
            <w:r>
              <w:t xml:space="preserve">1</w:t>
            </w:r>
          </w:p>
        </w:tc>
        <w:tc>
          <w:tcPr>
            <w:tcMar>
              <w:top w:w="60" w:type="dxa"/>
              <w:left w:w="100" w:type="dxa"/>
              <w:bottom w:w="60" w:type="dxa"/>
              <w:right w:w="100" w:type="dxa"/>
            </w:tcMar>
          </w:tcPr>
          <w:p>
            <w:r>
              <w:t xml:space="preserve">`https://github.com/CL-BAF/Kobald` — my project repository (106+ dated commits, 2026-07-08 → 2026-08-03, plus current work)</w:t>
            </w:r>
          </w:p>
        </w:tc>
        <w:tc>
          <w:tcPr>
            <w:tcMar>
              <w:top w:w="60" w:type="dxa"/>
              <w:left w:w="100" w:type="dxa"/>
              <w:bottom w:w="60" w:type="dxa"/>
              <w:right w:w="100" w:type="dxa"/>
            </w:tcMar>
          </w:tcPr>
          <w:p>
            <w:r>
              <w:t xml:space="preserve">The commit log *is* my process evidence → every Progress Check claim is anchored to a dated commit</w:t>
            </w:r>
          </w:p>
        </w:tc>
      </w:tr>
      <w:tr>
        <w:tc>
          <w:tcPr>
            <w:tcMar>
              <w:top w:w="60" w:type="dxa"/>
              <w:left w:w="100" w:type="dxa"/>
              <w:bottom w:w="60" w:type="dxa"/>
              <w:right w:w="100" w:type="dxa"/>
            </w:tcMar>
          </w:tcPr>
          <w:p>
            <w:r>
              <w:t xml:space="preserve">2</w:t>
            </w:r>
          </w:p>
        </w:tc>
        <w:tc>
          <w:tcPr>
            <w:tcMar>
              <w:top w:w="60" w:type="dxa"/>
              <w:left w:w="100" w:type="dxa"/>
              <w:bottom w:w="60" w:type="dxa"/>
              <w:right w:w="100" w:type="dxa"/>
            </w:tcMar>
          </w:tcPr>
          <w:p>
            <w:r>
              <w:t xml:space="preserve">`https://github.com/CL-BAF/AIF-PROJECT` — this portfolio repository</w:t>
            </w:r>
          </w:p>
        </w:tc>
        <w:tc>
          <w:tcPr>
            <w:tcMar>
              <w:top w:w="60" w:type="dxa"/>
              <w:left w:w="100" w:type="dxa"/>
              <w:bottom w:w="60" w:type="dxa"/>
              <w:right w:w="100" w:type="dxa"/>
            </w:tcMar>
          </w:tcPr>
          <w:p>
            <w:r>
              <w:t xml:space="preserve">Portfolio reorganised around the criteria codes (E1–E3, PA1–PA3, A2)</w:t>
            </w:r>
          </w:p>
        </w:tc>
      </w:tr>
    </w:tbl>
    <w:p>
      <w:pPr>
        <w:pStyle w:val="Heading2"/>
      </w:pPr>
      <w:r>
        <w:t xml:space="preserve">Authoritative security data (ingested live into the Knowledge Vault, 2026-08-15; with the static seed and after dedup and claim caps the vault grew 12 → 323 records)</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w:t>
            </w:r>
          </w:p>
        </w:tc>
        <w:tc>
          <w:tcPr>
            <w:tcMar>
              <w:top w:w="60" w:type="dxa"/>
              <w:left w:w="100" w:type="dxa"/>
              <w:bottom w:w="60" w:type="dxa"/>
              <w:right w:w="100" w:type="dxa"/>
            </w:tcMar>
          </w:tcPr>
          <w:p>
            <w:r>
              <w:rPr>
                <w:b/>
              </w:rPr>
              <w:t xml:space="preserve">Source</w:t>
            </w:r>
          </w:p>
        </w:tc>
        <w:tc>
          <w:tcPr>
            <w:tcMar>
              <w:top w:w="60" w:type="dxa"/>
              <w:left w:w="100" w:type="dxa"/>
              <w:bottom w:w="60" w:type="dxa"/>
              <w:right w:w="100" w:type="dxa"/>
            </w:tcMar>
          </w:tcPr>
          <w:p>
            <w:r>
              <w:rPr>
                <w:b/>
              </w:rPr>
              <w:t xml:space="preserve">What I gained → how it influenced my next step</w:t>
            </w:r>
          </w:p>
        </w:tc>
      </w:tr>
      <w:tr>
        <w:tc>
          <w:tcPr>
            <w:tcMar>
              <w:top w:w="60" w:type="dxa"/>
              <w:left w:w="100" w:type="dxa"/>
              <w:bottom w:w="60" w:type="dxa"/>
              <w:right w:w="100" w:type="dxa"/>
            </w:tcMar>
          </w:tcPr>
          <w:p>
            <w:r>
              <w:t xml:space="preserve">3</w:t>
            </w:r>
          </w:p>
        </w:tc>
        <w:tc>
          <w:tcPr>
            <w:tcMar>
              <w:top w:w="60" w:type="dxa"/>
              <w:left w:w="100" w:type="dxa"/>
              <w:bottom w:w="60" w:type="dxa"/>
              <w:right w:w="100" w:type="dxa"/>
            </w:tcMar>
          </w:tcPr>
          <w:p>
            <w:r>
              <w:t xml:space="preserve">CISA Known Exploited Vulnerabilities (KEV) catalogue — `https://www.cisa.gov/known-exploited-vulnerabilities-catalogue`</w:t>
            </w:r>
          </w:p>
        </w:tc>
        <w:tc>
          <w:tcPr>
            <w:tcMar>
              <w:top w:w="60" w:type="dxa"/>
              <w:left w:w="100" w:type="dxa"/>
              <w:bottom w:w="60" w:type="dxa"/>
              <w:right w:w="100" w:type="dxa"/>
            </w:tcMar>
          </w:tcPr>
          <w:p>
            <w:r>
              <w:t xml:space="preserve">50 real, current exploitation records → proved the ingestion pipeline works on messy real-world data (claim-length caps had to be fixed in the parser)</w:t>
            </w:r>
          </w:p>
        </w:tc>
      </w:tr>
      <w:tr>
        <w:tc>
          <w:tcPr>
            <w:tcMar>
              <w:top w:w="60" w:type="dxa"/>
              <w:left w:w="100" w:type="dxa"/>
              <w:bottom w:w="60" w:type="dxa"/>
              <w:right w:w="100" w:type="dxa"/>
            </w:tcMar>
          </w:tcPr>
          <w:p>
            <w:r>
              <w:t xml:space="preserve">4</w:t>
            </w:r>
          </w:p>
        </w:tc>
        <w:tc>
          <w:tcPr>
            <w:tcMar>
              <w:top w:w="60" w:type="dxa"/>
              <w:left w:w="100" w:type="dxa"/>
              <w:bottom w:w="60" w:type="dxa"/>
              <w:right w:w="100" w:type="dxa"/>
            </w:tcMar>
          </w:tcPr>
          <w:p>
            <w:r>
              <w:t xml:space="preserve">MITRE ATT&amp;CK Enterprise knowledge base — `https://attack.mitre.org/` (STIX bundle)</w:t>
            </w:r>
          </w:p>
        </w:tc>
        <w:tc>
          <w:tcPr>
            <w:tcMar>
              <w:top w:w="60" w:type="dxa"/>
              <w:left w:w="100" w:type="dxa"/>
              <w:bottom w:w="60" w:type="dxa"/>
              <w:right w:w="100" w:type="dxa"/>
            </w:tcMar>
          </w:tcPr>
          <w:p>
            <w:r>
              <w:t xml:space="preserve">81 tactic/technique records including sub-techniques → exposed the dotted-identifier bug (T1564.008) and taught me to read a data schema before ingesting it</w:t>
            </w:r>
          </w:p>
        </w:tc>
      </w:tr>
      <w:tr>
        <w:tc>
          <w:tcPr>
            <w:tcMar>
              <w:top w:w="60" w:type="dxa"/>
              <w:left w:w="100" w:type="dxa"/>
              <w:bottom w:w="60" w:type="dxa"/>
              <w:right w:w="100" w:type="dxa"/>
            </w:tcMar>
          </w:tcPr>
          <w:p>
            <w:r>
              <w:t xml:space="preserve">5</w:t>
            </w:r>
          </w:p>
        </w:tc>
        <w:tc>
          <w:tcPr>
            <w:tcMar>
              <w:top w:w="60" w:type="dxa"/>
              <w:left w:w="100" w:type="dxa"/>
              <w:bottom w:w="60" w:type="dxa"/>
              <w:right w:w="100" w:type="dxa"/>
            </w:tcMar>
          </w:tcPr>
          <w:p>
            <w:r>
              <w:t xml:space="preserve">NVD CVE feed — `https://services.nvd.nist.gov/`</w:t>
            </w:r>
          </w:p>
        </w:tc>
        <w:tc>
          <w:tcPr>
            <w:tcMar>
              <w:top w:w="60" w:type="dxa"/>
              <w:left w:w="100" w:type="dxa"/>
              <w:bottom w:w="60" w:type="dxa"/>
              <w:right w:w="100" w:type="dxa"/>
            </w:tcMar>
          </w:tcPr>
          <w:p>
            <w:r>
              <w:t xml:space="preserve">50 vulnerability records → confirmed currency/reliability judgment: records enter as *unreviewed*, never auto-trusted</w:t>
            </w:r>
          </w:p>
        </w:tc>
      </w:tr>
      <w:tr>
        <w:tc>
          <w:tcPr>
            <w:tcMar>
              <w:top w:w="60" w:type="dxa"/>
              <w:left w:w="100" w:type="dxa"/>
              <w:bottom w:w="60" w:type="dxa"/>
              <w:right w:w="100" w:type="dxa"/>
            </w:tcMar>
          </w:tcPr>
          <w:p>
            <w:r>
              <w:t xml:space="preserve">6</w:t>
            </w:r>
          </w:p>
        </w:tc>
        <w:tc>
          <w:tcPr>
            <w:tcMar>
              <w:top w:w="60" w:type="dxa"/>
              <w:left w:w="100" w:type="dxa"/>
              <w:bottom w:w="60" w:type="dxa"/>
              <w:right w:w="100" w:type="dxa"/>
            </w:tcMar>
          </w:tcPr>
          <w:p>
            <w:r>
              <w:t xml:space="preserve">GitHub Security Advisories (GHSA) — `https://api.github.com/`</w:t>
            </w:r>
          </w:p>
        </w:tc>
        <w:tc>
          <w:tcPr>
            <w:tcMar>
              <w:top w:w="60" w:type="dxa"/>
              <w:left w:w="100" w:type="dxa"/>
              <w:bottom w:w="60" w:type="dxa"/>
              <w:right w:w="100" w:type="dxa"/>
            </w:tcMar>
          </w:tcPr>
          <w:p>
            <w:r>
              <w:t xml:space="preserve">50 advisories → completed the four-feed test of the fetcher's SSRF/DNS-rebinding protections</w:t>
            </w:r>
          </w:p>
        </w:tc>
      </w:tr>
    </w:tbl>
    <w:p>
      <w:pPr>
        <w:pStyle w:val="Heading2"/>
      </w:pPr>
      <w:r>
        <w:t xml:space="preserve">Technical documentation (primary sources for design decisions)</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w:t>
            </w:r>
          </w:p>
        </w:tc>
        <w:tc>
          <w:tcPr>
            <w:tcMar>
              <w:top w:w="60" w:type="dxa"/>
              <w:left w:w="100" w:type="dxa"/>
              <w:bottom w:w="60" w:type="dxa"/>
              <w:right w:w="100" w:type="dxa"/>
            </w:tcMar>
          </w:tcPr>
          <w:p>
            <w:r>
              <w:rPr>
                <w:b/>
              </w:rPr>
              <w:t xml:space="preserve">Source</w:t>
            </w:r>
          </w:p>
        </w:tc>
        <w:tc>
          <w:tcPr>
            <w:tcMar>
              <w:top w:w="60" w:type="dxa"/>
              <w:left w:w="100" w:type="dxa"/>
              <w:bottom w:w="60" w:type="dxa"/>
              <w:right w:w="100" w:type="dxa"/>
            </w:tcMar>
          </w:tcPr>
          <w:p>
            <w:r>
              <w:rPr>
                <w:b/>
              </w:rPr>
              <w:t xml:space="preserve">What I gained → how it influenced my next step</w:t>
            </w:r>
          </w:p>
        </w:tc>
      </w:tr>
      <w:tr>
        <w:tc>
          <w:tcPr>
            <w:tcMar>
              <w:top w:w="60" w:type="dxa"/>
              <w:left w:w="100" w:type="dxa"/>
              <w:bottom w:w="60" w:type="dxa"/>
              <w:right w:w="100" w:type="dxa"/>
            </w:tcMar>
          </w:tcPr>
          <w:p>
            <w:r>
              <w:t xml:space="preserve">7</w:t>
            </w:r>
          </w:p>
        </w:tc>
        <w:tc>
          <w:tcPr>
            <w:tcMar>
              <w:top w:w="60" w:type="dxa"/>
              <w:left w:w="100" w:type="dxa"/>
              <w:bottom w:w="60" w:type="dxa"/>
              <w:right w:w="100" w:type="dxa"/>
            </w:tcMar>
          </w:tcPr>
          <w:p>
            <w:r>
              <w:t xml:space="preserve">Python standard library documentation (3.13) — `https://docs.python.org/3/`</w:t>
            </w:r>
          </w:p>
        </w:tc>
        <w:tc>
          <w:tcPr>
            <w:tcMar>
              <w:top w:w="60" w:type="dxa"/>
              <w:left w:w="100" w:type="dxa"/>
              <w:bottom w:w="60" w:type="dxa"/>
              <w:right w:w="100" w:type="dxa"/>
            </w:tcMar>
          </w:tcPr>
          <w:p>
            <w:r>
              <w:t xml:space="preserve">What the stdlib already provides (sockets, HMAC, urllib, unittest) → justified the stdlib-only core design; where docs describe happy paths I cross-checked the source</w:t>
            </w:r>
          </w:p>
        </w:tc>
      </w:tr>
      <w:tr>
        <w:tc>
          <w:tcPr>
            <w:tcMar>
              <w:top w:w="60" w:type="dxa"/>
              <w:left w:w="100" w:type="dxa"/>
              <w:bottom w:w="60" w:type="dxa"/>
              <w:right w:w="100" w:type="dxa"/>
            </w:tcMar>
          </w:tcPr>
          <w:p>
            <w:r>
              <w:t xml:space="preserve">8</w:t>
            </w:r>
          </w:p>
        </w:tc>
        <w:tc>
          <w:tcPr>
            <w:tcMar>
              <w:top w:w="60" w:type="dxa"/>
              <w:left w:w="100" w:type="dxa"/>
              <w:bottom w:w="60" w:type="dxa"/>
              <w:right w:w="100" w:type="dxa"/>
            </w:tcMar>
          </w:tcPr>
          <w:p>
            <w:r>
              <w:t xml:space="preserve">Starlette documentation — `https://www.starlette.io/`</w:t>
            </w:r>
          </w:p>
        </w:tc>
        <w:tc>
          <w:tcPr>
            <w:tcMar>
              <w:top w:w="60" w:type="dxa"/>
              <w:left w:w="100" w:type="dxa"/>
              <w:bottom w:w="60" w:type="dxa"/>
              <w:right w:w="100" w:type="dxa"/>
            </w:tcMar>
          </w:tcPr>
          <w:p>
            <w:r>
              <w:t xml:space="preserve">Route/middleware model for the HTTP control plane → 97 explicitly declared routes instead of decorator magic, so the surface is auditable</w:t>
            </w:r>
          </w:p>
        </w:tc>
      </w:tr>
      <w:tr>
        <w:tc>
          <w:tcPr>
            <w:tcMar>
              <w:top w:w="60" w:type="dxa"/>
              <w:left w:w="100" w:type="dxa"/>
              <w:bottom w:w="60" w:type="dxa"/>
              <w:right w:w="100" w:type="dxa"/>
            </w:tcMar>
          </w:tcPr>
          <w:p>
            <w:r>
              <w:t xml:space="preserve">9</w:t>
            </w:r>
          </w:p>
        </w:tc>
        <w:tc>
          <w:tcPr>
            <w:tcMar>
              <w:top w:w="60" w:type="dxa"/>
              <w:left w:w="100" w:type="dxa"/>
              <w:bottom w:w="60" w:type="dxa"/>
              <w:right w:w="100" w:type="dxa"/>
            </w:tcMar>
          </w:tcPr>
          <w:p>
            <w:r>
              <w:t xml:space="preserve">systemd manual pages — `https://www.freedesktop.org/software/systemd/man/`</w:t>
            </w:r>
          </w:p>
        </w:tc>
        <w:tc>
          <w:tcPr>
            <w:tcMar>
              <w:top w:w="60" w:type="dxa"/>
              <w:left w:w="100" w:type="dxa"/>
              <w:bottom w:w="60" w:type="dxa"/>
              <w:right w:w="100" w:type="dxa"/>
            </w:tcMar>
          </w:tcPr>
          <w:p>
            <w:r>
              <w:t xml:space="preserve">Service hardening flags (NoNewPrivileges, ProtectSystem=strict, RestrictAddressFamilies) → both live services hardened directly from the manual</w:t>
            </w:r>
          </w:p>
        </w:tc>
      </w:tr>
      <w:tr>
        <w:tc>
          <w:tcPr>
            <w:tcMar>
              <w:top w:w="60" w:type="dxa"/>
              <w:left w:w="100" w:type="dxa"/>
              <w:bottom w:w="60" w:type="dxa"/>
              <w:right w:w="100" w:type="dxa"/>
            </w:tcMar>
          </w:tcPr>
          <w:p>
            <w:r>
              <w:t xml:space="preserve">10</w:t>
            </w:r>
          </w:p>
        </w:tc>
        <w:tc>
          <w:tcPr>
            <w:tcMar>
              <w:top w:w="60" w:type="dxa"/>
              <w:left w:w="100" w:type="dxa"/>
              <w:bottom w:w="60" w:type="dxa"/>
              <w:right w:w="100" w:type="dxa"/>
            </w:tcMar>
          </w:tcPr>
          <w:p>
            <w:r>
              <w:t xml:space="preserve">Tailscale documentation — `https://tailscale.com/kb`</w:t>
            </w:r>
          </w:p>
        </w:tc>
        <w:tc>
          <w:tcPr>
            <w:tcMar>
              <w:top w:w="60" w:type="dxa"/>
              <w:left w:w="100" w:type="dxa"/>
              <w:bottom w:w="60" w:type="dxa"/>
              <w:right w:w="100" w:type="dxa"/>
            </w:tcMar>
          </w:tcPr>
          <w:p>
            <w:r>
              <w:t xml:space="preserve">Private encrypted networking between my machines → replaced any public exposure of the control plane; the only unauthenticated route is a health check</w:t>
            </w:r>
          </w:p>
        </w:tc>
      </w:tr>
      <w:tr>
        <w:tc>
          <w:tcPr>
            <w:tcMar>
              <w:top w:w="60" w:type="dxa"/>
              <w:left w:w="100" w:type="dxa"/>
              <w:bottom w:w="60" w:type="dxa"/>
              <w:right w:w="100" w:type="dxa"/>
            </w:tcMar>
          </w:tcPr>
          <w:p>
            <w:r>
              <w:t xml:space="preserve">11</w:t>
            </w:r>
          </w:p>
        </w:tc>
        <w:tc>
          <w:tcPr>
            <w:tcMar>
              <w:top w:w="60" w:type="dxa"/>
              <w:left w:w="100" w:type="dxa"/>
              <w:bottom w:w="60" w:type="dxa"/>
              <w:right w:w="100" w:type="dxa"/>
            </w:tcMar>
          </w:tcPr>
          <w:p>
            <w:r>
              <w:t xml:space="preserve">Mullvad VPN — `https://mullvad.net/help`</w:t>
            </w:r>
          </w:p>
        </w:tc>
        <w:tc>
          <w:tcPr>
            <w:tcMar>
              <w:top w:w="60" w:type="dxa"/>
              <w:left w:w="100" w:type="dxa"/>
              <w:bottom w:w="60" w:type="dxa"/>
              <w:right w:w="100" w:type="dxa"/>
            </w:tcMar>
          </w:tcPr>
          <w:p>
            <w:r>
              <w:t xml:space="preserve">Kill-switch networking for the isolated worker VM → state-changing actions execute only inside a disposable VM with no direct internet identity</w:t>
            </w:r>
          </w:p>
        </w:tc>
      </w:tr>
      <w:tr>
        <w:tc>
          <w:tcPr>
            <w:tcMar>
              <w:top w:w="60" w:type="dxa"/>
              <w:left w:w="100" w:type="dxa"/>
              <w:bottom w:w="60" w:type="dxa"/>
              <w:right w:w="100" w:type="dxa"/>
            </w:tcMar>
          </w:tcPr>
          <w:p>
            <w:r>
              <w:t xml:space="preserve">12</w:t>
            </w:r>
          </w:p>
        </w:tc>
        <w:tc>
          <w:tcPr>
            <w:tcMar>
              <w:top w:w="60" w:type="dxa"/>
              <w:left w:w="100" w:type="dxa"/>
              <w:bottom w:w="60" w:type="dxa"/>
              <w:right w:w="100" w:type="dxa"/>
            </w:tcMar>
          </w:tcPr>
          <w:p>
            <w:r>
              <w:t xml:space="preserve">Ollama documentation — `https://ollama.com` / `https://github.com/ollama/ollama`</w:t>
            </w:r>
          </w:p>
        </w:tc>
        <w:tc>
          <w:tcPr>
            <w:tcMar>
              <w:top w:w="60" w:type="dxa"/>
              <w:left w:w="100" w:type="dxa"/>
              <w:bottom w:w="60" w:type="dxa"/>
              <w:right w:w="100" w:type="dxa"/>
            </w:tcMar>
          </w:tcPr>
          <w:p>
            <w:r>
              <w:t xml:space="preserve">Local model hosting → cloud models are now consent-gated (two independent gates) after reading how cloud calls transmit data</w:t>
            </w:r>
          </w:p>
        </w:tc>
      </w:tr>
    </w:tbl>
    <w:p>
      <w:pPr>
        <w:pStyle w:val="Heading2"/>
      </w:pPr>
      <w:r>
        <w:t xml:space="preserve">Assessment and course documents (teacher-provided)</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w:t>
            </w:r>
          </w:p>
        </w:tc>
        <w:tc>
          <w:tcPr>
            <w:tcMar>
              <w:top w:w="60" w:type="dxa"/>
              <w:left w:w="100" w:type="dxa"/>
              <w:bottom w:w="60" w:type="dxa"/>
              <w:right w:w="100" w:type="dxa"/>
            </w:tcMar>
          </w:tcPr>
          <w:p>
            <w:r>
              <w:rPr>
                <w:b/>
              </w:rPr>
              <w:t xml:space="preserve">Source</w:t>
            </w:r>
          </w:p>
        </w:tc>
        <w:tc>
          <w:tcPr>
            <w:tcMar>
              <w:top w:w="60" w:type="dxa"/>
              <w:left w:w="100" w:type="dxa"/>
              <w:bottom w:w="60" w:type="dxa"/>
              <w:right w:w="100" w:type="dxa"/>
            </w:tcMar>
          </w:tcPr>
          <w:p>
            <w:r>
              <w:rPr>
                <w:b/>
              </w:rPr>
              <w:t xml:space="preserve">What I gained → how it influenced my next step</w:t>
            </w:r>
          </w:p>
        </w:tc>
      </w:tr>
      <w:tr>
        <w:tc>
          <w:tcPr>
            <w:tcMar>
              <w:top w:w="60" w:type="dxa"/>
              <w:left w:w="100" w:type="dxa"/>
              <w:bottom w:w="60" w:type="dxa"/>
              <w:right w:w="100" w:type="dxa"/>
            </w:tcMar>
          </w:tcPr>
          <w:p>
            <w:r>
              <w:t xml:space="preserve">13</w:t>
            </w:r>
          </w:p>
        </w:tc>
        <w:tc>
          <w:tcPr>
            <w:tcMar>
              <w:top w:w="60" w:type="dxa"/>
              <w:left w:w="100" w:type="dxa"/>
              <w:bottom w:w="60" w:type="dxa"/>
              <w:right w:w="100" w:type="dxa"/>
            </w:tcMar>
          </w:tcPr>
          <w:p>
            <w:r>
              <w:t xml:space="preserve">Simplified Performance Standards Rubric</w:t>
            </w:r>
          </w:p>
        </w:tc>
        <w:tc>
          <w:tcPr>
            <w:tcMar>
              <w:top w:w="60" w:type="dxa"/>
              <w:left w:w="100" w:type="dxa"/>
              <w:bottom w:w="60" w:type="dxa"/>
              <w:right w:w="100" w:type="dxa"/>
            </w:tcMar>
          </w:tcPr>
          <w:p>
            <w:r>
              <w:t xml:space="preserve">The A-band verbs (*discerning*, *synthesises*, *related impact*) → I now judge sources on criteria instead of naming them</w:t>
            </w:r>
          </w:p>
        </w:tc>
      </w:tr>
      <w:tr>
        <w:tc>
          <w:tcPr>
            <w:tcMar>
              <w:top w:w="60" w:type="dxa"/>
              <w:left w:w="100" w:type="dxa"/>
              <w:bottom w:w="60" w:type="dxa"/>
              <w:right w:w="100" w:type="dxa"/>
            </w:tcMar>
          </w:tcPr>
          <w:p>
            <w:r>
              <w:t xml:space="preserve">14</w:t>
            </w:r>
          </w:p>
        </w:tc>
        <w:tc>
          <w:tcPr>
            <w:tcMar>
              <w:top w:w="60" w:type="dxa"/>
              <w:left w:w="100" w:type="dxa"/>
              <w:bottom w:w="60" w:type="dxa"/>
              <w:right w:w="100" w:type="dxa"/>
            </w:tcMar>
          </w:tcPr>
          <w:p>
            <w:r>
              <w:t xml:space="preserve">AT2 Progress Check Combined sheet (task outline, success criteria, word budgets)</w:t>
            </w:r>
          </w:p>
        </w:tc>
        <w:tc>
          <w:tcPr>
            <w:tcMar>
              <w:top w:w="60" w:type="dxa"/>
              <w:left w:w="100" w:type="dxa"/>
              <w:bottom w:w="60" w:type="dxa"/>
              <w:right w:w="100" w:type="dxa"/>
            </w:tcMar>
          </w:tcPr>
          <w:p>
            <w:r>
              <w:t xml:space="preserve">The exact section structure and the "success criteria checklist" → drafted both checks to per-section word budgets</w:t>
            </w:r>
          </w:p>
        </w:tc>
      </w:tr>
      <w:tr>
        <w:tc>
          <w:tcPr>
            <w:tcMar>
              <w:top w:w="60" w:type="dxa"/>
              <w:left w:w="100" w:type="dxa"/>
              <w:bottom w:w="60" w:type="dxa"/>
              <w:right w:w="100" w:type="dxa"/>
            </w:tcMar>
          </w:tcPr>
          <w:p>
            <w:r>
              <w:t xml:space="preserve">15</w:t>
            </w:r>
          </w:p>
        </w:tc>
        <w:tc>
          <w:tcPr>
            <w:tcMar>
              <w:top w:w="60" w:type="dxa"/>
              <w:left w:w="100" w:type="dxa"/>
              <w:bottom w:w="60" w:type="dxa"/>
              <w:right w:w="100" w:type="dxa"/>
            </w:tcMar>
          </w:tcPr>
          <w:p>
            <w:r>
              <w:t xml:space="preserve">"AIF STUFF FOR LKOBALD" lesson notes</w:t>
            </w:r>
          </w:p>
        </w:tc>
        <w:tc>
          <w:tcPr>
            <w:tcMar>
              <w:top w:w="60" w:type="dxa"/>
              <w:left w:w="100" w:type="dxa"/>
              <w:bottom w:w="60" w:type="dxa"/>
              <w:right w:w="100" w:type="dxa"/>
            </w:tcMar>
          </w:tcPr>
          <w:p>
            <w:r>
              <w:t xml:space="preserve">"The output is not an assessment; it informs the assessment. EVERYTHING goes in the portfolio" → rebuilt the portfolio around the teacher's tables</w:t>
            </w:r>
          </w:p>
        </w:tc>
      </w:tr>
      <w:tr>
        <w:tc>
          <w:tcPr>
            <w:tcMar>
              <w:top w:w="60" w:type="dxa"/>
              <w:left w:w="100" w:type="dxa"/>
              <w:bottom w:w="60" w:type="dxa"/>
              <w:right w:w="100" w:type="dxa"/>
            </w:tcMar>
          </w:tcPr>
          <w:p>
            <w:r>
              <w:t xml:space="preserve">16</w:t>
            </w:r>
          </w:p>
        </w:tc>
        <w:tc>
          <w:tcPr>
            <w:tcMar>
              <w:top w:w="60" w:type="dxa"/>
              <w:left w:w="100" w:type="dxa"/>
              <w:bottom w:w="60" w:type="dxa"/>
              <w:right w:w="100" w:type="dxa"/>
            </w:tcMar>
          </w:tcPr>
          <w:p>
            <w:r>
              <w:t xml:space="preserve">Strategy Tracking + Reflection Sheet templates</w:t>
            </w:r>
          </w:p>
        </w:tc>
        <w:tc>
          <w:tcPr>
            <w:tcMar>
              <w:top w:w="60" w:type="dxa"/>
              <w:left w:w="100" w:type="dxa"/>
              <w:bottom w:w="60" w:type="dxa"/>
              <w:right w:w="100" w:type="dxa"/>
            </w:tcMar>
          </w:tcPr>
          <w:p>
            <w:r>
              <w:t xml:space="preserve">The structure for my own filled versions in this repo</w:t>
            </w:r>
          </w:p>
        </w:tc>
      </w:tr>
      <w:tr>
        <w:tc>
          <w:tcPr>
            <w:tcMar>
              <w:top w:w="60" w:type="dxa"/>
              <w:left w:w="100" w:type="dxa"/>
              <w:bottom w:w="60" w:type="dxa"/>
              <w:right w:w="100" w:type="dxa"/>
            </w:tcMar>
          </w:tcPr>
          <w:p>
            <w:r>
              <w:t xml:space="preserve">17</w:t>
            </w:r>
          </w:p>
        </w:tc>
        <w:tc>
          <w:tcPr>
            <w:tcMar>
              <w:top w:w="60" w:type="dxa"/>
              <w:left w:w="100" w:type="dxa"/>
              <w:bottom w:w="60" w:type="dxa"/>
              <w:right w:w="100" w:type="dxa"/>
            </w:tcMar>
          </w:tcPr>
          <w:p>
            <w:r>
              <w:t xml:space="preserve">Selecting and Using Perspectives handout</w:t>
            </w:r>
          </w:p>
        </w:tc>
        <w:tc>
          <w:tcPr>
            <w:tcMar>
              <w:top w:w="60" w:type="dxa"/>
              <w:left w:w="100" w:type="dxa"/>
              <w:bottom w:w="60" w:type="dxa"/>
              <w:right w:w="100" w:type="dxa"/>
            </w:tcMar>
          </w:tcPr>
          <w:p>
            <w:r>
              <w:t xml:space="preserve">The distinction between perspectives (before decisions) and feedback (after) → restructured `feedback-and-perspectives.md` around it</w:t>
            </w:r>
          </w:p>
        </w:tc>
      </w:tr>
    </w:tbl>
    <w:p>
      <w:pPr>
        <w:pStyle w:val="Heading2"/>
      </w:pPr>
      <w:r>
        <w:t xml:space="preserve">Community / social</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w:t>
            </w:r>
          </w:p>
        </w:tc>
        <w:tc>
          <w:tcPr>
            <w:tcMar>
              <w:top w:w="60" w:type="dxa"/>
              <w:left w:w="100" w:type="dxa"/>
              <w:bottom w:w="60" w:type="dxa"/>
              <w:right w:w="100" w:type="dxa"/>
            </w:tcMar>
          </w:tcPr>
          <w:p>
            <w:r>
              <w:rPr>
                <w:b/>
              </w:rPr>
              <w:t xml:space="preserve">Source</w:t>
            </w:r>
          </w:p>
        </w:tc>
        <w:tc>
          <w:tcPr>
            <w:tcMar>
              <w:top w:w="60" w:type="dxa"/>
              <w:left w:w="100" w:type="dxa"/>
              <w:bottom w:w="60" w:type="dxa"/>
              <w:right w:w="100" w:type="dxa"/>
            </w:tcMar>
          </w:tcPr>
          <w:p>
            <w:r>
              <w:rPr>
                <w:b/>
              </w:rPr>
              <w:t xml:space="preserve">What I gained → how it influenced my next step</w:t>
            </w:r>
          </w:p>
        </w:tc>
      </w:tr>
      <w:tr>
        <w:tc>
          <w:tcPr>
            <w:tcMar>
              <w:top w:w="60" w:type="dxa"/>
              <w:left w:w="100" w:type="dxa"/>
              <w:bottom w:w="60" w:type="dxa"/>
              <w:right w:w="100" w:type="dxa"/>
            </w:tcMar>
          </w:tcPr>
          <w:p>
            <w:r>
              <w:t xml:space="preserve">18</w:t>
            </w:r>
          </w:p>
        </w:tc>
        <w:tc>
          <w:tcPr>
            <w:tcMar>
              <w:top w:w="60" w:type="dxa"/>
              <w:left w:w="100" w:type="dxa"/>
              <w:bottom w:w="60" w:type="dxa"/>
              <w:right w:w="100" w:type="dxa"/>
            </w:tcMar>
          </w:tcPr>
          <w:p>
            <w:r>
              <w:t xml:space="preserve">GitHub project pages and issue trackers for the open-source tools I depend on (Starlette, uvicorn, Ollama)</w:t>
            </w:r>
          </w:p>
        </w:tc>
        <w:tc>
          <w:tcPr>
            <w:tcMar>
              <w:top w:w="60" w:type="dxa"/>
              <w:left w:w="100" w:type="dxa"/>
              <w:bottom w:w="60" w:type="dxa"/>
              <w:right w:w="100" w:type="dxa"/>
            </w:tcMar>
          </w:tcPr>
          <w:p>
            <w:r>
              <w:t xml:space="preserve">Real-world failure modes and upgrade notes → informed my decision to pin versions and keep the core importable without any of them</w:t>
            </w:r>
          </w:p>
        </w:tc>
      </w:tr>
    </w:tbl>
    <w:p>
      <w:pPr>
        <w:pBdr>
          <w:bottom w:val="single" w:sz="6" w:color="AAAAAA"/>
        </w:pBdr>
      </w:pPr>
    </w:p>
    <w:p>
      <w:pPr>
        <w:pStyle w:val="Title"/>
      </w:pPr>
      <w:r>
        <w:t xml:space="preserve">Strategy Tracking</w:t>
      </w:r>
    </w:p>
    <w:p>
      <w:r>
        <w:t xml:space="preserve">*(Portfolio item — the teacher's Strategy Tracking table, filled from the real project log.</w:t>
      </w:r>
    </w:p>
    <w:p>
      <w:r>
        <w:t xml:space="preserve">Supports E2; evidence base for PA2/A2 in both Progress Checks.)*</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Strategy used + brief description</w:t>
            </w:r>
          </w:p>
        </w:tc>
        <w:tc>
          <w:tcPr>
            <w:tcMar>
              <w:top w:w="60" w:type="dxa"/>
              <w:left w:w="100" w:type="dxa"/>
              <w:bottom w:w="60" w:type="dxa"/>
              <w:right w:w="100" w:type="dxa"/>
            </w:tcMar>
          </w:tcPr>
          <w:p>
            <w:r>
              <w:rPr>
                <w:b/>
              </w:rPr>
              <w:t xml:space="preserve">Why I chose this strategy</w:t>
            </w:r>
          </w:p>
        </w:tc>
        <w:tc>
          <w:tcPr>
            <w:tcMar>
              <w:top w:w="60" w:type="dxa"/>
              <w:left w:w="100" w:type="dxa"/>
              <w:bottom w:w="60" w:type="dxa"/>
              <w:right w:w="100" w:type="dxa"/>
            </w:tcMar>
          </w:tcPr>
          <w:p>
            <w:r>
              <w:rPr>
                <w:b/>
              </w:rPr>
              <w:t xml:space="preserve">Rating of effectiveness (1-5)</w:t>
            </w:r>
          </w:p>
        </w:tc>
        <w:tc>
          <w:tcPr>
            <w:tcMar>
              <w:top w:w="60" w:type="dxa"/>
              <w:left w:w="100" w:type="dxa"/>
              <w:bottom w:w="60" w:type="dxa"/>
              <w:right w:w="100" w:type="dxa"/>
            </w:tcMar>
          </w:tcPr>
          <w:p>
            <w:r>
              <w:rPr>
                <w:b/>
              </w:rPr>
              <w:t xml:space="preserve">Evidence of effectiveness</w:t>
            </w:r>
          </w:p>
        </w:tc>
        <w:tc>
          <w:tcPr>
            <w:tcMar>
              <w:top w:w="60" w:type="dxa"/>
              <w:left w:w="100" w:type="dxa"/>
              <w:bottom w:w="60" w:type="dxa"/>
              <w:right w:w="100" w:type="dxa"/>
            </w:tcMar>
          </w:tcPr>
          <w:p>
            <w:r>
              <w:rPr>
                <w:b/>
              </w:rPr>
              <w:t xml:space="preserve">Where does this lead me? Where to next?</w:t>
            </w:r>
          </w:p>
        </w:tc>
      </w:tr>
      <w:tr>
        <w:tc>
          <w:tcPr>
            <w:tcMar>
              <w:top w:w="60" w:type="dxa"/>
              <w:left w:w="100" w:type="dxa"/>
              <w:bottom w:w="60" w:type="dxa"/>
              <w:right w:w="100" w:type="dxa"/>
            </w:tcMar>
          </w:tcPr>
          <w:p>
            <w:r>
              <w:t xml:space="preserve">**AIF timetable** — placed my to-do list on a calendar with due dates (see `learning-goal-and-plan.md`)</w:t>
            </w:r>
          </w:p>
        </w:tc>
        <w:tc>
          <w:tcPr>
            <w:tcMar>
              <w:top w:w="60" w:type="dxa"/>
              <w:left w:w="100" w:type="dxa"/>
              <w:bottom w:w="60" w:type="dxa"/>
              <w:right w:w="100" w:type="dxa"/>
            </w:tcMar>
          </w:tcPr>
          <w:p>
            <w:r>
              <w:t xml:space="preserve">Allowed me to visualise what I need to do and when</w:t>
            </w:r>
          </w:p>
        </w:tc>
        <w:tc>
          <w:tcPr>
            <w:tcMar>
              <w:top w:w="60" w:type="dxa"/>
              <w:left w:w="100" w:type="dxa"/>
              <w:bottom w:w="60" w:type="dxa"/>
              <w:right w:w="100" w:type="dxa"/>
            </w:tcMar>
          </w:tcPr>
          <w:p>
            <w:r>
              <w:t xml:space="preserve">4</w:t>
            </w:r>
          </w:p>
        </w:tc>
        <w:tc>
          <w:tcPr>
            <w:tcMar>
              <w:top w:w="60" w:type="dxa"/>
              <w:left w:w="100" w:type="dxa"/>
              <w:bottom w:w="60" w:type="dxa"/>
              <w:right w:w="100" w:type="dxa"/>
            </w:tcMar>
          </w:tcPr>
          <w:p>
            <w:r>
              <w:t xml:space="preserve">Milestones landed in date order (07-08 foundation → 07-31 policy layer → 08-03 multi-agent spine); the two busiest days were batching of pre-planned small steps, not cramming</w:t>
            </w:r>
          </w:p>
        </w:tc>
        <w:tc>
          <w:tcPr>
            <w:tcMar>
              <w:top w:w="60" w:type="dxa"/>
              <w:left w:w="100" w:type="dxa"/>
              <w:bottom w:w="60" w:type="dxa"/>
              <w:right w:w="100" w:type="dxa"/>
            </w:tcMar>
          </w:tcPr>
          <w:p>
            <w:r>
              <w:t xml:space="preserve">Keep the deadline table updated weekly; add the PC2 date once the teacher confirms it</w:t>
            </w:r>
          </w:p>
        </w:tc>
      </w:tr>
      <w:tr>
        <w:tc>
          <w:tcPr>
            <w:tcMar>
              <w:top w:w="60" w:type="dxa"/>
              <w:left w:w="100" w:type="dxa"/>
              <w:bottom w:w="60" w:type="dxa"/>
              <w:right w:w="100" w:type="dxa"/>
            </w:tcMar>
          </w:tcPr>
          <w:p>
            <w:r>
              <w:t xml:space="preserve">**Numbered-phase plan with small dated commits** — every change lands as its own commit ("Phase 3 Step 5: …"), so progress is measurable</w:t>
            </w:r>
          </w:p>
        </w:tc>
        <w:tc>
          <w:tcPr>
            <w:tcMar>
              <w:top w:w="60" w:type="dxa"/>
              <w:left w:w="100" w:type="dxa"/>
              <w:bottom w:w="60" w:type="dxa"/>
              <w:right w:w="100" w:type="dxa"/>
            </w:tcMar>
          </w:tcPr>
          <w:p>
            <w:r>
              <w:t xml:space="preserve">A bad week cannot erase a good one; each commit is a rollback point</w:t>
            </w:r>
          </w:p>
        </w:tc>
        <w:tc>
          <w:tcPr>
            <w:tcMar>
              <w:top w:w="60" w:type="dxa"/>
              <w:left w:w="100" w:type="dxa"/>
              <w:bottom w:w="60" w:type="dxa"/>
              <w:right w:w="100" w:type="dxa"/>
            </w:tcMar>
          </w:tcPr>
          <w:p>
            <w:r>
              <w:t xml:space="preserve">5</w:t>
            </w:r>
          </w:p>
        </w:tc>
        <w:tc>
          <w:tcPr>
            <w:tcMar>
              <w:top w:w="60" w:type="dxa"/>
              <w:left w:w="100" w:type="dxa"/>
              <w:bottom w:w="60" w:type="dxa"/>
              <w:right w:w="100" w:type="dxa"/>
            </w:tcMar>
          </w:tcPr>
          <w:p>
            <w:r>
              <w:t xml:space="preserve">106+ dated commits since 2026-07-08; each phase closed with a fix commit; I can point my teacher at any exact date</w:t>
            </w:r>
          </w:p>
        </w:tc>
        <w:tc>
          <w:tcPr>
            <w:tcMar>
              <w:top w:w="60" w:type="dxa"/>
              <w:left w:w="100" w:type="dxa"/>
              <w:bottom w:w="60" w:type="dxa"/>
              <w:right w:w="100" w:type="dxa"/>
            </w:tcMar>
          </w:tcPr>
          <w:p>
            <w:r>
              <w:t xml:space="preserve">Continue for the OSINT subsystem; commit the current untracked work in slices</w:t>
            </w:r>
          </w:p>
        </w:tc>
      </w:tr>
      <w:tr>
        <w:tc>
          <w:tcPr>
            <w:tcMar>
              <w:top w:w="60" w:type="dxa"/>
              <w:left w:w="100" w:type="dxa"/>
              <w:bottom w:w="60" w:type="dxa"/>
              <w:right w:w="100" w:type="dxa"/>
            </w:tcMar>
          </w:tcPr>
          <w:p>
            <w:r>
              <w:t xml:space="preserve">**Adversarial audit loop** — at the end of each phase, reviewer sessions with a single mandate: *break it*</w:t>
            </w:r>
          </w:p>
        </w:tc>
        <w:tc>
          <w:tcPr>
            <w:tcMar>
              <w:top w:w="60" w:type="dxa"/>
              <w:left w:w="100" w:type="dxa"/>
              <w:bottom w:w="60" w:type="dxa"/>
              <w:right w:w="100" w:type="dxa"/>
            </w:tcMar>
          </w:tcPr>
          <w:p>
            <w:r>
              <w:t xml:space="preserve">I am the worst reviewer of my own code; a hostile reviewer finds what I rationalise</w:t>
            </w:r>
          </w:p>
        </w:tc>
        <w:tc>
          <w:tcPr>
            <w:tcMar>
              <w:top w:w="60" w:type="dxa"/>
              <w:left w:w="100" w:type="dxa"/>
              <w:bottom w:w="60" w:type="dxa"/>
              <w:right w:w="100" w:type="dxa"/>
            </w:tcMar>
          </w:tcPr>
          <w:p>
            <w:r>
              <w:t xml:space="preserve">5</w:t>
            </w:r>
          </w:p>
        </w:tc>
        <w:tc>
          <w:tcPr>
            <w:tcMar>
              <w:top w:w="60" w:type="dxa"/>
              <w:left w:w="100" w:type="dxa"/>
              <w:bottom w:w="60" w:type="dxa"/>
              <w:right w:w="100" w:type="dxa"/>
            </w:tcMar>
          </w:tcPr>
          <w:p>
            <w:r>
              <w:t xml:space="preserve">Every phase since late July closed with a "confirmed findings" fix commit; my last full audit produced 1 critical, 6 high, 16 medium, 21 low findings</w:t>
            </w:r>
          </w:p>
        </w:tc>
        <w:tc>
          <w:tcPr>
            <w:tcMar>
              <w:top w:w="60" w:type="dxa"/>
              <w:left w:w="100" w:type="dxa"/>
              <w:bottom w:w="60" w:type="dxa"/>
              <w:right w:w="100" w:type="dxa"/>
            </w:tcMar>
          </w:tcPr>
          <w:p>
            <w:r>
              <w:t xml:space="preserve">Commission the same treatment from a *human* expert — AI reviewers may share my blind spots</w:t>
            </w:r>
          </w:p>
        </w:tc>
      </w:tr>
      <w:tr>
        <w:tc>
          <w:tcPr>
            <w:tcMar>
              <w:top w:w="60" w:type="dxa"/>
              <w:left w:w="100" w:type="dxa"/>
              <w:bottom w:w="60" w:type="dxa"/>
              <w:right w:w="100" w:type="dxa"/>
            </w:tcMar>
          </w:tcPr>
          <w:p>
            <w:r>
              <w:t xml:space="preserve">**Test-pinning invariants** — every security guarantee is written as a test (~2,100 tests, 122 files)</w:t>
            </w:r>
          </w:p>
        </w:tc>
        <w:tc>
          <w:tcPr>
            <w:tcMar>
              <w:top w:w="60" w:type="dxa"/>
              <w:left w:w="100" w:type="dxa"/>
              <w:bottom w:w="60" w:type="dxa"/>
              <w:right w:w="100" w:type="dxa"/>
            </w:tcMar>
          </w:tcPr>
          <w:p>
            <w:r>
              <w:t xml:space="preserve">Documentation can drift; a test that fails loudly cannot</w:t>
            </w:r>
          </w:p>
        </w:tc>
        <w:tc>
          <w:tcPr>
            <w:tcMar>
              <w:top w:w="60" w:type="dxa"/>
              <w:left w:w="100" w:type="dxa"/>
              <w:bottom w:w="60" w:type="dxa"/>
              <w:right w:w="100" w:type="dxa"/>
            </w:tcMar>
          </w:tcPr>
          <w:p>
            <w:r>
              <w:t xml:space="preserve">5</w:t>
            </w:r>
          </w:p>
        </w:tc>
        <w:tc>
          <w:tcPr>
            <w:tcMar>
              <w:top w:w="60" w:type="dxa"/>
              <w:left w:w="100" w:type="dxa"/>
              <w:bottom w:w="60" w:type="dxa"/>
              <w:right w:w="100" w:type="dxa"/>
            </w:tcMar>
          </w:tcPr>
          <w:p>
            <w:r>
              <w:t xml:space="preserve">Guarantees like "the supervisor can never approve" are pinned by tests AND a server-side refusal — three independent layers</w:t>
            </w:r>
          </w:p>
        </w:tc>
        <w:tc>
          <w:tcPr>
            <w:tcMar>
              <w:top w:w="60" w:type="dxa"/>
              <w:left w:w="100" w:type="dxa"/>
              <w:bottom w:w="60" w:type="dxa"/>
              <w:right w:w="100" w:type="dxa"/>
            </w:tcMar>
          </w:tcPr>
          <w:p>
            <w:r>
              <w:t xml:space="preserve">Extend to the untracked OSINT tests; keep the "specs never silently fail" suite growing</w:t>
            </w:r>
          </w:p>
        </w:tc>
      </w:tr>
      <w:tr>
        <w:tc>
          <w:tcPr>
            <w:tcMar>
              <w:top w:w="60" w:type="dxa"/>
              <w:left w:w="100" w:type="dxa"/>
              <w:bottom w:w="60" w:type="dxa"/>
              <w:right w:w="100" w:type="dxa"/>
            </w:tcMar>
          </w:tcPr>
          <w:p>
            <w:r>
              <w:t xml:space="preserve">**Live smoke testing on the real deployed machine** — after every change, exercise the running system, not just the tests</w:t>
            </w:r>
          </w:p>
        </w:tc>
        <w:tc>
          <w:tcPr>
            <w:tcMar>
              <w:top w:w="60" w:type="dxa"/>
              <w:left w:w="100" w:type="dxa"/>
              <w:bottom w:w="60" w:type="dxa"/>
              <w:right w:w="100" w:type="dxa"/>
            </w:tcMar>
          </w:tcPr>
          <w:p>
            <w:r>
              <w:t xml:space="preserve">A test suite is a model of reality; reality has the final vote</w:t>
            </w:r>
          </w:p>
        </w:tc>
        <w:tc>
          <w:tcPr>
            <w:tcMar>
              <w:top w:w="60" w:type="dxa"/>
              <w:left w:w="100" w:type="dxa"/>
              <w:bottom w:w="60" w:type="dxa"/>
              <w:right w:w="100" w:type="dxa"/>
            </w:tcMar>
          </w:tcPr>
          <w:p>
            <w:r>
              <w:t xml:space="preserve">5</w:t>
            </w:r>
          </w:p>
        </w:tc>
        <w:tc>
          <w:tcPr>
            <w:tcMar>
              <w:top w:w="60" w:type="dxa"/>
              <w:left w:w="100" w:type="dxa"/>
              <w:bottom w:w="60" w:type="dxa"/>
              <w:right w:w="100" w:type="dxa"/>
            </w:tcMar>
          </w:tcPr>
          <w:p>
            <w:r>
              <w:t xml:space="preserve">Caught a bug every green test missed: a fake test connection accepted a keyword the real Python API rejects — it surfaced only on the first live feed refresh</w:t>
            </w:r>
          </w:p>
        </w:tc>
        <w:tc>
          <w:tcPr>
            <w:tcMar>
              <w:top w:w="60" w:type="dxa"/>
              <w:left w:w="100" w:type="dxa"/>
              <w:bottom w:w="60" w:type="dxa"/>
              <w:right w:w="100" w:type="dxa"/>
            </w:tcMar>
          </w:tcPr>
          <w:p>
            <w:r>
              <w:t xml:space="preserve">Re-run the full live smoke pass after the next deploy; record results in the portfolio</w:t>
            </w:r>
          </w:p>
        </w:tc>
      </w:tr>
      <w:tr>
        <w:tc>
          <w:tcPr>
            <w:tcMar>
              <w:top w:w="60" w:type="dxa"/>
              <w:left w:w="100" w:type="dxa"/>
              <w:bottom w:w="60" w:type="dxa"/>
              <w:right w:w="100" w:type="dxa"/>
            </w:tcMar>
          </w:tcPr>
          <w:p>
            <w:r>
              <w:t xml:space="preserve">**Secondary research: authoritative security feeds** (CISA KEV, MITRE ATT&amp;CK, NVD, GHSA) ingested into the project's Knowledge Vault</w:t>
            </w:r>
          </w:p>
        </w:tc>
        <w:tc>
          <w:tcPr>
            <w:tcMar>
              <w:top w:w="60" w:type="dxa"/>
              <w:left w:w="100" w:type="dxa"/>
              <w:bottom w:w="60" w:type="dxa"/>
              <w:right w:w="100" w:type="dxa"/>
            </w:tcMar>
          </w:tcPr>
          <w:p>
            <w:r>
              <w:t xml:space="preserve">Real data beats invented examples; also *tests* my system with real-world input</w:t>
            </w:r>
          </w:p>
        </w:tc>
        <w:tc>
          <w:tcPr>
            <w:tcMar>
              <w:top w:w="60" w:type="dxa"/>
              <w:left w:w="100" w:type="dxa"/>
              <w:bottom w:w="60" w:type="dxa"/>
              <w:right w:w="100" w:type="dxa"/>
            </w:tcMar>
          </w:tcPr>
          <w:p>
            <w:r>
              <w:t xml:space="preserve">4</w:t>
            </w:r>
          </w:p>
        </w:tc>
        <w:tc>
          <w:tcPr>
            <w:tcMar>
              <w:top w:w="60" w:type="dxa"/>
              <w:left w:w="100" w:type="dxa"/>
              <w:bottom w:w="60" w:type="dxa"/>
              <w:right w:w="100" w:type="dxa"/>
            </w:tcMar>
          </w:tcPr>
          <w:p>
            <w:r>
              <w:t xml:space="preserve">Vault grew 12 → 323 records on 15 Aug; ingestion caught two real design bugs (claim-length caps, dotted ATT&amp;CK identifiers)</w:t>
            </w:r>
          </w:p>
        </w:tc>
        <w:tc>
          <w:tcPr>
            <w:tcMar>
              <w:top w:w="60" w:type="dxa"/>
              <w:left w:w="100" w:type="dxa"/>
              <w:bottom w:w="60" w:type="dxa"/>
              <w:right w:w="100" w:type="dxa"/>
            </w:tcMar>
          </w:tcPr>
          <w:p>
            <w:r>
              <w:t xml:space="preserve">Add source-ageing so records refresh automatically; list every feed in `sources.md`</w:t>
            </w:r>
          </w:p>
        </w:tc>
      </w:tr>
      <w:tr>
        <w:tc>
          <w:tcPr>
            <w:tcMar>
              <w:top w:w="60" w:type="dxa"/>
              <w:left w:w="100" w:type="dxa"/>
              <w:bottom w:w="60" w:type="dxa"/>
              <w:right w:w="100" w:type="dxa"/>
            </w:tcMar>
          </w:tcPr>
          <w:p>
            <w:r>
              <w:t xml:space="preserve">**Secondary research: official documentation** (Python stdlib docs, Starlette, systemd, Tailscale) before every design decision</w:t>
            </w:r>
          </w:p>
        </w:tc>
        <w:tc>
          <w:tcPr>
            <w:tcMar>
              <w:top w:w="60" w:type="dxa"/>
              <w:left w:w="100" w:type="dxa"/>
              <w:bottom w:w="60" w:type="dxa"/>
              <w:right w:w="100" w:type="dxa"/>
            </w:tcMar>
          </w:tcPr>
          <w:p>
            <w:r>
              <w:t xml:space="preserve">Primary sources for how the platform actually behaves</w:t>
            </w:r>
          </w:p>
        </w:tc>
        <w:tc>
          <w:tcPr>
            <w:tcMar>
              <w:top w:w="60" w:type="dxa"/>
              <w:left w:w="100" w:type="dxa"/>
              <w:bottom w:w="60" w:type="dxa"/>
              <w:right w:w="100" w:type="dxa"/>
            </w:tcMar>
          </w:tcPr>
          <w:p>
            <w:r>
              <w:t xml:space="preserve">4</w:t>
            </w:r>
          </w:p>
        </w:tc>
        <w:tc>
          <w:tcPr>
            <w:tcMar>
              <w:top w:w="60" w:type="dxa"/>
              <w:left w:w="100" w:type="dxa"/>
              <w:bottom w:w="60" w:type="dxa"/>
              <w:right w:w="100" w:type="dxa"/>
            </w:tcMar>
          </w:tcPr>
          <w:p>
            <w:r>
              <w:t xml:space="preserve">The stdlib-only design decision came from reading what the library already provides; systemd hardening flags came straight from the manual</w:t>
            </w:r>
          </w:p>
        </w:tc>
        <w:tc>
          <w:tcPr>
            <w:tcMar>
              <w:top w:w="60" w:type="dxa"/>
              <w:left w:w="100" w:type="dxa"/>
              <w:bottom w:w="60" w:type="dxa"/>
              <w:right w:w="100" w:type="dxa"/>
            </w:tcMar>
          </w:tcPr>
          <w:p>
            <w:r>
              <w:t xml:space="preserve">Compare a doc-only understanding against a YouTube walkthrough of the same topic (metacognition exercise from class)</w:t>
            </w:r>
          </w:p>
        </w:tc>
      </w:tr>
      <w:tr>
        <w:tc>
          <w:tcPr>
            <w:tcMar>
              <w:top w:w="60" w:type="dxa"/>
              <w:left w:w="100" w:type="dxa"/>
              <w:bottom w:w="60" w:type="dxa"/>
              <w:right w:w="100" w:type="dxa"/>
            </w:tcMar>
          </w:tcPr>
          <w:p>
            <w:r>
              <w:t xml:space="preserve">**Speed-dating perspectives with classmates** (class exercise, upcoming)</w:t>
            </w:r>
          </w:p>
        </w:tc>
        <w:tc>
          <w:tcPr>
            <w:tcMar>
              <w:top w:w="60" w:type="dxa"/>
              <w:left w:w="100" w:type="dxa"/>
              <w:bottom w:w="60" w:type="dxa"/>
              <w:right w:w="100" w:type="dxa"/>
            </w:tcMar>
          </w:tcPr>
          <w:p>
            <w:r>
              <w:t xml:space="preserve">A non-technical reader will catch where my explanations assume too much</w:t>
            </w:r>
          </w:p>
        </w:tc>
        <w:tc>
          <w:tcPr>
            <w:tcMar>
              <w:top w:w="60" w:type="dxa"/>
              <w:left w:w="100" w:type="dxa"/>
              <w:bottom w:w="60" w:type="dxa"/>
              <w:right w:w="100" w:type="dxa"/>
            </w:tcMar>
          </w:tcPr>
          <w:p>
            <w:r>
              <w:t xml:space="preserve">— not yet trialled</w:t>
            </w:r>
          </w:p>
        </w:tc>
        <w:tc>
          <w:tcPr>
            <w:tcMar>
              <w:top w:w="60" w:type="dxa"/>
              <w:left w:w="100" w:type="dxa"/>
              <w:bottom w:w="60" w:type="dxa"/>
              <w:right w:w="100" w:type="dxa"/>
            </w:tcMar>
          </w:tcPr>
          <w:p>
            <w:r>
              <w:t xml:space="preserve">—</w:t>
            </w:r>
          </w:p>
        </w:tc>
        <w:tc>
          <w:tcPr>
            <w:tcMar>
              <w:top w:w="60" w:type="dxa"/>
              <w:left w:w="100" w:type="dxa"/>
              <w:bottom w:w="60" w:type="dxa"/>
              <w:right w:w="100" w:type="dxa"/>
            </w:tcMar>
          </w:tcPr>
          <w:p>
            <w:r>
              <w:t xml:space="preserve">Trial it; record what questions classmates ask — those are my explanation gaps</w:t>
            </w:r>
          </w:p>
        </w:tc>
      </w:tr>
    </w:tbl>
    <w:p>
      <w:pPr>
        <w:pStyle w:val="Heading2"/>
      </w:pPr>
      <w:r>
        <w:t xml:space="preserve">What the ratings tell me (metacognition)</w:t>
      </w:r>
    </w:p>
    <w:p>
      <w:r>
        <w:t xml:space="preserve">My two 5-rated strategies (adversarial audit, test-pinning) share one property: **they assume</w:t>
      </w:r>
    </w:p>
    <w:p>
      <w:r>
        <w:t xml:space="preserve">I am wrong and set out to prove it.** My 4-rated strategies (planning, secondary research) are</w:t>
      </w:r>
    </w:p>
    <w:p>
      <w:r>
        <w:t xml:space="preserve">necessary but passive — they inform, they don't falsify. The gap in my strategy set is</w:t>
      </w:r>
    </w:p>
    <w:p>
      <w:r>
        <w:rPr>
          <w:i/>
        </w:rPr>
        <w:t xml:space="preserve">human</w:t>
      </w:r>
      <w:r>
        <w:t xml:space="preserve"> perspective: everything so far is AI reviewers, official documents, and my own tests,</w:t>
      </w:r>
    </w:p>
    <w:p>
      <w:r>
        <w:t xml:space="preserve">which all inherit my blind spots. That is exactly where the expert-contact strategy fits.</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sz w:val="40"/>
      <w:szCs w:val="40"/>
    </w:rPr>
  </w:style>
  <w:style w:type="paragraph" w:styleId="Heading2">
    <w:name w:val="heading 2"/>
    <w:basedOn w:val="Normal"/>
    <w:pPr>
      <w:keepNext/>
      <w:spacing w:before="240" w:after="120"/>
    </w:pPr>
    <w:rPr>
      <w:b/>
      <w:sz w:val="28"/>
      <w:szCs w:val="28"/>
    </w:rPr>
  </w:style>
  <w:style w:type="paragraph" w:styleId="Heading3">
    <w:name w:val="heading 3"/>
    <w:basedOn w:val="Normal"/>
    <w:pPr>
      <w:keepNext/>
      <w:spacing w:before="200" w:after="100"/>
    </w:pPr>
    <w:rPr>
      <w:b/>
      <w:sz w:val="24"/>
      <w:szCs w:val="24"/>
    </w:rPr>
  </w:style>
  <w:style w:type="paragraph" w:styleId="Quote">
    <w:name w:val="Quote"/>
    <w:basedOn w:val="Normal"/>
    <w:rPr>
      <w:i/>
      <w:color w:val="444444"/>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