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Learning Goal, Calendar and Plan</w:t>
      </w:r>
    </w:p>
    <w:p>
      <w:pPr>
        <w:pStyle w:val="Heading2"/>
      </w:pPr>
      <w:r>
        <w:t xml:space="preserve">My Learning Goal</w:t>
      </w:r>
    </w:p>
    <w:p>
      <w:r>
        <w:t xml:space="preserve">To design, build and safely operate </w:t>
      </w:r>
      <w:r>
        <w:rPr>
          <w:b/>
        </w:rPr>
        <w:t xml:space="preserve">Kobald</w:t>
      </w:r>
      <w:r>
        <w:t xml:space="preserve"> (formerly Project JARVIS) — a governed</w:t>
      </w:r>
    </w:p>
    <w:p>
      <w:r>
        <w:t xml:space="preserve">autonomous AI system for research and authorised security work — and, through building it,</w:t>
      </w:r>
    </w:p>
    <w:p>
      <w:r>
        <w:t xml:space="preserve">learn how trustworthiness is </w:t>
      </w:r>
      <w:r>
        <w:rPr>
          <w:i/>
        </w:rPr>
        <w:t xml:space="preserve">engineered</w:t>
      </w:r>
      <w:r>
        <w:t xml:space="preserve"> into a system that can take real actions:</w:t>
      </w:r>
    </w:p>
    <w:p>
      <w:r>
        <w:t xml:space="preserve">approval gates, audit trails, sealed state, honest documentation of limits.</w:t>
      </w:r>
    </w:p>
    <w:p>
      <w:r>
        <w:t xml:space="preserve">The design principle I chose, and measure everything against, is:</w:t>
      </w:r>
    </w:p>
    <w:p>
      <w:pPr>
        <w:pStyle w:val="Quote"/>
        <w:ind w:left="430"/>
      </w:pPr>
      <w:r>
        <w:rPr>
          <w:b/>
        </w:rPr>
        <w:t xml:space="preserve">"Autonomous in thought, cautious in action."</w:t>
      </w:r>
    </w:p>
    <w:p>
      <w:r>
        <w:t xml:space="preserve">The system may research, form provisional conclusions and preserve contradictions on its</w:t>
      </w:r>
    </w:p>
    <w:p>
      <w:r>
        <w:t xml:space="preserve">own — but every state-changing action pauses for my explicit approval.</w:t>
      </w:r>
    </w:p>
    <w:p>
      <w:pPr>
        <w:pStyle w:val="Heading2"/>
      </w:pPr>
      <w:r>
        <w:t xml:space="preserve">My Learning Output</w:t>
      </w:r>
    </w:p>
    <w:p>
      <w:r>
        <w:t xml:space="preserve">A working, deployed, publicly documented system: the Kobald control plane running on a</w:t>
      </w:r>
    </w:p>
    <w:p>
      <w:r>
        <w:t xml:space="preserve">second machine over an encrypted private network, a desktop client for Windows, and an</w:t>
      </w:r>
    </w:p>
    <w:p>
      <w:r>
        <w:t xml:space="preserve">open-source repository (`github.com/CL-BAF/Kobald`) so my work can be examined.</w:t>
      </w:r>
    </w:p>
    <w:p>
      <w:pPr>
        <w:pStyle w:val="Heading2"/>
      </w:pPr>
      <w:r>
        <w:t xml:space="preserve">Calendar — milestones achieved (evidence: dated commits in the Kobald repo)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Date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Milestone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Strategy link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2026-07-08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Project started: initial Kobald core foundation committed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Numbered-phase plan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2026-07-13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First security &amp; data-integrity fix pass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Adversarial review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2026-07-22 → 07-26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Runtime concurrency hardening, WARDEN tests, scope lock, supervisor daemon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Test-pinning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2026-07-26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GUI redesigned to a modern dashboard; v0.12.0 released 07-27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Secondary research (reference designs)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2026-07-27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`kobald chat` CLI + install guides (native Windows, WSL/Kali)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Documentation strategy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2026-07-29 → 07-31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`/api/v1` compatibility surface, policy layer (message bus, agent registry, WARDEN suspension) — 16 commits in one day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Small verified steps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2026-08-01 → 08-03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Multi-agent departments/specialists + privacy-aware model routing (Phases P-2a → 4), each closed by an adversarial-audit fix commit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Adversarial audit loop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2026-08-11 → 08-18 (uncommitted work)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Work Mode persistent jobs, conversational chat fixes (Phase 12/13), OSINT collection subsystem, knowledge vault wired to live feeds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Live smoke testing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2026-08-15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Knowledge Vault grew 12 → 323 records via live authoritative feeds (CISA KEV, MITRE ATT&amp;CK, NVD, GHSA)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Secondary research, automated</w:t>
            </w:r>
          </w:p>
        </w:tc>
      </w:tr>
    </w:tbl>
    <w:p>
      <w:pPr>
        <w:pStyle w:val="Heading2"/>
      </w:pPr>
      <w:r>
        <w:t xml:space="preserve">Calendar — deadlines I have set (per the teacher's advice: to-do list on a calendar)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Deadline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Task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Why (acceptance criteria)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Fri 28 Aug 2026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Progress Check One draft submitted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Uses portfolio evidence; 500–750 words; PA2/PA3/A2 all answered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28 Aug 2026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Send expert-contact emails (see `expert-outreach.md`)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Handout: contact early, follow up after one week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28 Aug 2026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Commit the two weeks of finished-but-uncommitted code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Risk: uncommitted work is unproofed work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Sep 2026 (per teacher)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Progress Check Two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Must show *new* progress since Check One, not repeat evidence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End of term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External security review of the critical concurrency finding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finding cannot be closed by me alone</w:t>
            </w:r>
          </w:p>
        </w:tc>
      </w:tr>
    </w:tbl>
    <w:p>
      <w:pPr>
        <w:pStyle w:val="Heading2"/>
      </w:pPr>
      <w:r>
        <w:t xml:space="preserve">Risks on the calendar (managed, not just listed)</w:t>
      </w:r>
    </w:p>
    <w:p>
      <w:pPr>
        <w:ind w:left="360"/>
      </w:pPr>
      <w:r>
        <w:t xml:space="preserve">•  </w:t>
      </w:r>
      <w:r>
        <w:rPr>
          <w:b/>
        </w:rPr>
        <w:t xml:space="preserve">Uncommitted work</w:t>
      </w:r>
      <w:r>
        <w:t xml:space="preserve"> — 112 paths with uncommitted changes (78 untracked, 34 modified); a disk failure would erase ~2 weeks</w:t>
      </w:r>
    </w:p>
    <w:p>
      <w:r>
        <w:t xml:space="preserve">  of evidence. </w:t>
      </w:r>
      <w:r>
        <w:rPr>
          <w:i/>
        </w:rPr>
        <w:t xml:space="preserve">Action:</w:t>
      </w:r>
      <w:r>
        <w:t xml:space="preserve"> commit in slices, each with a passing test run.</w:t>
      </w:r>
    </w:p>
    <w:p>
      <w:pPr>
        <w:ind w:left="360"/>
      </w:pPr>
      <w:r>
        <w:t xml:space="preserve">•  </w:t>
      </w:r>
      <w:r>
        <w:rPr>
          <w:b/>
        </w:rPr>
        <w:t xml:space="preserve">Expert response latency</w:t>
      </w:r>
      <w:r>
        <w:t xml:space="preserve"> — the handout warns people deprioritise student requests.</w:t>
      </w:r>
    </w:p>
    <w:p>
      <w:r>
        <w:t xml:space="preserve">  </w:t>
      </w:r>
      <w:r>
        <w:rPr>
          <w:i/>
        </w:rPr>
        <w:t xml:space="preserve">Action:</w:t>
      </w:r>
      <w:r>
        <w:t xml:space="preserve"> contact several at once this week; follow up after 7 days.</w:t>
      </w:r>
    </w:p>
    <w:p>
      <w:pPr>
        <w:ind w:left="360"/>
      </w:pPr>
      <w:r>
        <w:t xml:space="preserve">•  </w:t>
      </w:r>
      <w:r>
        <w:rPr>
          <w:b/>
        </w:rPr>
        <w:t xml:space="preserve">Word-limit discipline</w:t>
      </w:r>
      <w:r>
        <w:t xml:space="preserve"> — both checks are capped (Part 1 ≈700, combined ≤1500).</w:t>
      </w:r>
    </w:p>
    <w:p>
      <w:r>
        <w:t xml:space="preserve">  </w:t>
      </w:r>
      <w:r>
        <w:rPr>
          <w:i/>
        </w:rPr>
        <w:t xml:space="preserve">Action:</w:t>
      </w:r>
      <w:r>
        <w:t xml:space="preserve"> drafted to per-section word budgets and counted, not eyeballed.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40" w:after="120"/>
    </w:pPr>
    <w:rPr>
      <w:b/>
      <w:sz w:val="28"/>
      <w:szCs w:val="28"/>
    </w:rPr>
  </w:style>
  <w:style w:type="paragraph" w:styleId="Heading3">
    <w:name w:val="heading 3"/>
    <w:basedOn w:val="Normal"/>
    <w:pPr>
      <w:keepNext/>
      <w:spacing w:before="200" w:after="100"/>
    </w:pPr>
    <w:rPr>
      <w:b/>
      <w:sz w:val="24"/>
      <w:szCs w:val="24"/>
    </w:rPr>
  </w:style>
  <w:style w:type="paragraph" w:styleId="Quote">
    <w:name w:val="Quote"/>
    <w:basedOn w:val="Normal"/>
    <w:rPr>
      <w:i/>
      <w:color w:val="444444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