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2F29D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模型整体框架</w:t>
      </w:r>
    </w:p>
    <w:p w14:paraId="157B1363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1.  记忆编码：将原始高维医疗输入编码为流形上的查询向量与记忆内容向量，通过流形锚定约束确保编码结果锚定在低维流形上；</w:t>
      </w:r>
    </w:p>
    <w:p w14:paraId="5BC08E78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2.  记忆读取：基于流形余弦相似度，通过注意力机制检索流形上的相似记忆，得到读出记忆；</w:t>
      </w:r>
    </w:p>
    <w:p w14:paraId="0A4EB10D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3.  融合推理：将原始输入与读出记忆融合，通过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神经网络</w:t>
      </w:r>
      <w:r>
        <w:rPr>
          <w:rFonts w:ascii="Arial" w:hAnsi="Arial" w:eastAsia="等线" w:cs="Arial"/>
          <w:sz w:val="24"/>
          <w:szCs w:val="24"/>
        </w:rPr>
        <w:t>输出医疗决策结果；</w:t>
      </w:r>
    </w:p>
    <w:p w14:paraId="5D4E6F43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4.  记忆写入：根据相似度判断，对相似记忆进行融合更新或新增记忆，确保新记忆仍锚定在流形上；</w:t>
      </w:r>
    </w:p>
    <w:p w14:paraId="5D9F2F1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5.  记忆遗忘：通过活跃度衰减与阈值修剪，删除无效记忆，维持记忆库的流形拓扑结构与稀疏性。</w:t>
      </w:r>
    </w:p>
    <w:p w14:paraId="1B7F3658">
      <w:pPr>
        <w:spacing w:before="300" w:after="120" w:line="288" w:lineRule="auto"/>
        <w:ind w:left="0"/>
        <w:jc w:val="left"/>
        <w:outlineLvl w:val="2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记忆库的形式化定义</w:t>
      </w:r>
    </w:p>
    <w:p w14:paraId="75F60EF8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定义（流形动态记忆库）：设医疗特征嵌入到低维流形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X</m:t>
        </m:r>
        <m:r>
          <m:rPr/>
          <w:rPr>
            <w:rFonts w:ascii="Cambria Math" w:hAnsi="Cambria Math"/>
            <w:sz w:val="24"/>
            <w:szCs w:val="24"/>
          </w:rPr>
          <m:t>⊂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ℝ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sz w:val="24"/>
                <w:szCs w:val="24"/>
              </w:rPr>
            </m:ctrlPr>
          </m:sup>
        </m:sSup>
      </m:oMath>
      <w:r>
        <w:rPr>
          <w:rFonts w:ascii="Arial" w:hAnsi="Arial" w:eastAsia="等线" w:cs="Arial"/>
          <w:sz w:val="24"/>
          <w:szCs w:val="24"/>
        </w:rPr>
        <w:t>（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Arial" w:hAnsi="Arial" w:eastAsia="等线" w:cs="Arial"/>
          <w:sz w:val="24"/>
          <w:szCs w:val="24"/>
        </w:rPr>
        <w:t>为记忆特征维度），记忆库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ℳ</m:t>
        </m:r>
      </m:oMath>
      <w:r>
        <w:rPr>
          <w:rFonts w:ascii="Arial" w:hAnsi="Arial" w:eastAsia="等线" w:cs="Arial"/>
          <w:sz w:val="24"/>
          <w:szCs w:val="24"/>
        </w:rPr>
        <w:t>定义为流形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Arial" w:hAnsi="Arial" w:eastAsia="等线" w:cs="Arial"/>
          <w:sz w:val="24"/>
          <w:szCs w:val="24"/>
        </w:rPr>
        <w:t>上的动态三元组集合：</w:t>
      </w:r>
    </w:p>
    <w:p w14:paraId="0D85D0AC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4"/>
              <w:szCs w:val="24"/>
            </w:rPr>
            <m:t>ℳ</m:t>
          </m:r>
          <m:r>
            <m:rPr/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sz w:val="24"/>
                  <w:szCs w:val="24"/>
                </w:rPr>
              </m:ctrlPr>
            </m:sSubSupPr>
            <m:e>
              <m:d>
                <m:dPr>
                  <m:begChr m:val="{"/>
                  <m:sepChr m:val=","/>
                  <m:endChr m:val="}"/>
                  <m:ctrlPr>
                    <w:rPr>
                      <w:sz w:val="24"/>
                      <w:szCs w:val="24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i=1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sup>
          </m:sSubSup>
        </m:oMath>
      </m:oMathPara>
    </w:p>
    <w:p w14:paraId="3674A0A6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其中：</w:t>
      </w:r>
    </w:p>
    <w:p w14:paraId="2F1495F5">
      <w:pPr>
        <w:numPr>
          <w:ilvl w:val="0"/>
          <w:numId w:val="0"/>
        </w:numPr>
        <w:spacing w:before="120" w:after="120" w:line="288" w:lineRule="auto"/>
        <w:jc w:val="left"/>
        <w:rPr>
          <w:color w:val="auto"/>
          <w:sz w:val="24"/>
          <w:szCs w:val="24"/>
        </w:rPr>
      </w:pPr>
      <m:oMath>
        <m:sSub>
          <m:sSubPr>
            <m:ctrlPr>
              <w:rPr>
                <w:color w:val="auto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color w:val="auto"/>
                <w:sz w:val="24"/>
                <w:szCs w:val="24"/>
              </w:rPr>
              <m:t>k</m:t>
            </m:r>
            <m:ctrlPr>
              <w:rPr>
                <w:color w:val="auto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color w:val="auto"/>
                <w:sz w:val="24"/>
                <w:szCs w:val="24"/>
              </w:rPr>
              <m:t>i</m:t>
            </m:r>
            <m:ctrlPr>
              <w:rPr>
                <w:color w:val="auto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color w:val="auto"/>
            <w:sz w:val="24"/>
            <w:szCs w:val="24"/>
          </w:rPr>
          <m:t>∈</m:t>
        </m:r>
        <m:r>
          <m:rPr>
            <m:scr m:val="script"/>
          </m:rPr>
          <w:rPr>
            <w:rFonts w:ascii="Cambria Math" w:hAnsi="Cambria Math"/>
            <w:color w:val="auto"/>
            <w:sz w:val="24"/>
            <w:szCs w:val="24"/>
          </w:rPr>
          <m:t>X</m:t>
        </m:r>
        <m:r>
          <m:rPr/>
          <w:rPr>
            <w:rFonts w:ascii="Cambria Math" w:hAnsi="Cambria Math"/>
            <w:color w:val="auto"/>
            <w:sz w:val="24"/>
            <w:szCs w:val="24"/>
          </w:rPr>
          <m:t>⊂</m:t>
        </m:r>
        <m:sSup>
          <m:sSupPr>
            <m:ctrlPr>
              <w:rPr>
                <w:color w:val="auto"/>
                <w:sz w:val="24"/>
                <w:szCs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color w:val="auto"/>
                <w:sz w:val="24"/>
                <w:szCs w:val="24"/>
              </w:rPr>
              <m:t>ℝ</m:t>
            </m:r>
            <m:ctrlPr>
              <w:rPr>
                <w:color w:val="auto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color w:val="auto"/>
                <w:sz w:val="24"/>
                <w:szCs w:val="24"/>
              </w:rPr>
              <m:t>d</m:t>
            </m:r>
            <m:ctrlPr>
              <w:rPr>
                <w:color w:val="auto"/>
                <w:sz w:val="24"/>
                <w:szCs w:val="24"/>
              </w:rPr>
            </m:ctrlPr>
          </m:sup>
        </m:sSup>
      </m:oMath>
      <w:r>
        <w:rPr>
          <w:rFonts w:ascii="Arial" w:hAnsi="Arial" w:eastAsia="等线" w:cs="Arial"/>
          <w:color w:val="auto"/>
          <w:sz w:val="24"/>
          <w:szCs w:val="24"/>
        </w:rPr>
        <w:t>：记忆键，用于记忆检索，由输入医疗特征编码得到，表征临床模式的核心特征；</w:t>
      </w:r>
    </w:p>
    <w:p w14:paraId="4CBF7612">
      <w:pPr>
        <w:numPr>
          <w:ilvl w:val="0"/>
          <w:numId w:val="0"/>
        </w:numPr>
        <w:spacing w:before="120" w:after="120" w:line="288" w:lineRule="auto"/>
        <w:jc w:val="left"/>
        <w:rPr>
          <w:color w:val="auto"/>
          <w:sz w:val="24"/>
          <w:szCs w:val="24"/>
        </w:rPr>
      </w:pPr>
      <m:oMath>
        <m:sSub>
          <m:sSubPr>
            <m:ctrlPr>
              <w:rPr>
                <w:color w:val="auto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color w:val="auto"/>
                <w:sz w:val="24"/>
                <w:szCs w:val="24"/>
              </w:rPr>
              <m:t>m</m:t>
            </m:r>
            <m:ctrlPr>
              <w:rPr>
                <w:color w:val="auto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color w:val="auto"/>
                <w:sz w:val="24"/>
                <w:szCs w:val="24"/>
              </w:rPr>
              <m:t>i</m:t>
            </m:r>
            <m:ctrlPr>
              <w:rPr>
                <w:color w:val="auto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color w:val="auto"/>
            <w:sz w:val="24"/>
            <w:szCs w:val="24"/>
          </w:rPr>
          <m:t>∈</m:t>
        </m:r>
        <m:r>
          <m:rPr>
            <m:scr m:val="script"/>
          </m:rPr>
          <w:rPr>
            <w:rFonts w:ascii="Cambria Math" w:hAnsi="Cambria Math"/>
            <w:color w:val="auto"/>
            <w:sz w:val="24"/>
            <w:szCs w:val="24"/>
          </w:rPr>
          <m:t>X</m:t>
        </m:r>
        <m:r>
          <m:rPr/>
          <w:rPr>
            <w:rFonts w:ascii="Cambria Math" w:hAnsi="Cambria Math"/>
            <w:color w:val="auto"/>
            <w:sz w:val="24"/>
            <w:szCs w:val="24"/>
          </w:rPr>
          <m:t>⊂</m:t>
        </m:r>
        <m:sSup>
          <m:sSupPr>
            <m:ctrlPr>
              <w:rPr>
                <w:color w:val="auto"/>
                <w:sz w:val="24"/>
                <w:szCs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color w:val="auto"/>
                <w:sz w:val="24"/>
                <w:szCs w:val="24"/>
              </w:rPr>
              <m:t>ℝ</m:t>
            </m:r>
            <m:ctrlPr>
              <w:rPr>
                <w:color w:val="auto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color w:val="auto"/>
                <w:sz w:val="24"/>
                <w:szCs w:val="24"/>
              </w:rPr>
              <m:t>d</m:t>
            </m:r>
            <m:ctrlPr>
              <w:rPr>
                <w:color w:val="auto"/>
                <w:sz w:val="24"/>
                <w:szCs w:val="24"/>
              </w:rPr>
            </m:ctrlPr>
          </m:sup>
        </m:sSup>
      </m:oMath>
      <w:r>
        <w:rPr>
          <w:rFonts w:ascii="Arial" w:hAnsi="Arial" w:eastAsia="等线" w:cs="Arial"/>
          <w:color w:val="auto"/>
          <w:sz w:val="24"/>
          <w:szCs w:val="24"/>
        </w:rPr>
        <w:t>：记忆值，用于推理计算，存储对应临床模式的详细特征信息；</w:t>
      </w:r>
    </w:p>
    <w:p w14:paraId="29620A39">
      <w:pPr>
        <w:numPr>
          <w:ilvl w:val="0"/>
          <w:numId w:val="0"/>
        </w:numPr>
        <w:spacing w:before="120" w:after="120" w:line="288" w:lineRule="auto"/>
        <w:jc w:val="left"/>
        <w:rPr>
          <w:color w:val="auto"/>
          <w:sz w:val="24"/>
          <w:szCs w:val="24"/>
        </w:rPr>
      </w:pPr>
      <m:oMath>
        <m:sSub>
          <m:sSubPr>
            <m:ctrlPr>
              <w:rPr>
                <w:color w:val="auto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color w:val="auto"/>
                <w:sz w:val="24"/>
                <w:szCs w:val="24"/>
              </w:rPr>
              <m:t>a</m:t>
            </m:r>
            <m:ctrlPr>
              <w:rPr>
                <w:color w:val="auto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color w:val="auto"/>
                <w:sz w:val="24"/>
                <w:szCs w:val="24"/>
              </w:rPr>
              <m:t>i</m:t>
            </m:r>
            <m:ctrlPr>
              <w:rPr>
                <w:color w:val="auto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color w:val="auto"/>
            <w:sz w:val="24"/>
            <w:szCs w:val="24"/>
          </w:rPr>
          <m:t>∈</m:t>
        </m:r>
        <m:d>
          <m:dPr>
            <m:begChr m:val="["/>
            <m:sepChr m:val=","/>
            <m:endChr m:val="]"/>
            <m:ctrlPr>
              <w:rPr>
                <w:color w:val="auto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color w:val="auto"/>
                <w:sz w:val="24"/>
                <w:szCs w:val="24"/>
              </w:rPr>
              <m:t>0</m:t>
            </m:r>
            <m:ctrlPr>
              <w:rPr>
                <w:color w:val="auto"/>
                <w:sz w:val="24"/>
                <w:szCs w:val="24"/>
              </w:rPr>
            </m:ctrlPr>
          </m:e>
          <m:e>
            <m:r>
              <m:rPr/>
              <w:rPr>
                <w:rFonts w:ascii="Cambria Math" w:hAnsi="Cambria Math"/>
                <w:color w:val="auto"/>
                <w:sz w:val="24"/>
                <w:szCs w:val="24"/>
              </w:rPr>
              <m:t>1</m:t>
            </m:r>
            <m:ctrlPr>
              <w:rPr>
                <w:color w:val="auto"/>
                <w:sz w:val="24"/>
                <w:szCs w:val="24"/>
              </w:rPr>
            </m:ctrlPr>
          </m:e>
        </m:d>
      </m:oMath>
      <w:r>
        <w:rPr>
          <w:rFonts w:ascii="Arial" w:hAnsi="Arial" w:eastAsia="等线" w:cs="Arial"/>
          <w:color w:val="auto"/>
          <w:sz w:val="24"/>
          <w:szCs w:val="24"/>
        </w:rPr>
        <w:t>：记忆活跃度，用于记忆遗忘，表征记忆的有效程度，活跃度越高，记忆的临床价值越高；</w:t>
      </w:r>
    </w:p>
    <w:p w14:paraId="70BDB4BA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color w:val="auto"/>
          <w:sz w:val="24"/>
          <w:szCs w:val="24"/>
        </w:rPr>
      </w:pPr>
      <m:oMath>
        <m:r>
          <m:rPr/>
          <w:rPr>
            <w:rFonts w:ascii="Cambria Math" w:hAnsi="Cambria Math"/>
            <w:color w:val="auto"/>
            <w:sz w:val="24"/>
            <w:szCs w:val="24"/>
          </w:rPr>
          <m:t>N</m:t>
        </m:r>
      </m:oMath>
      <w:r>
        <w:rPr>
          <w:rFonts w:ascii="Arial" w:hAnsi="Arial" w:eastAsia="等线" w:cs="Arial"/>
          <w:color w:val="auto"/>
          <w:sz w:val="24"/>
          <w:szCs w:val="24"/>
        </w:rPr>
        <w:t>：当前记忆库中的记忆数量，随模型训练与推理动态变化，初始值设</w:t>
      </w:r>
      <w:r>
        <w:rPr>
          <w:rFonts w:hint="eastAsia" w:ascii="Arial" w:hAnsi="Arial" w:eastAsia="等线" w:cs="Arial"/>
          <w:color w:val="auto"/>
          <w:sz w:val="24"/>
          <w:szCs w:val="24"/>
          <w:lang w:val="en-US" w:eastAsia="zh-CN"/>
        </w:rPr>
        <w:t>要</w:t>
      </w:r>
      <w:r>
        <w:rPr>
          <w:rFonts w:ascii="Arial" w:hAnsi="Arial" w:eastAsia="等线" w:cs="Arial"/>
          <w:color w:val="auto"/>
          <w:sz w:val="24"/>
          <w:szCs w:val="24"/>
        </w:rPr>
        <w:t>平衡检索效率与记忆覆盖率。</w:t>
      </w:r>
    </w:p>
    <w:p w14:paraId="3216613C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color w:val="auto"/>
          <w:sz w:val="24"/>
          <w:szCs w:val="24"/>
        </w:rPr>
      </w:pPr>
    </w:p>
    <w:p w14:paraId="51320758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记忆编码</w:t>
      </w:r>
    </w:p>
    <w:p w14:paraId="67861E61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给定原始医疗输入</w:t>
      </w:r>
      <m:oMath>
        <m:r>
          <m:rPr/>
          <w:rPr>
            <w:rFonts w:ascii="Cambria Math" w:hAnsi="Cambria Math"/>
            <w:sz w:val="24"/>
            <w:szCs w:val="24"/>
          </w:rPr>
          <m:t>x∈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ℝ</m:t>
            </m:r>
            <m:ctrlPr>
              <w:rPr>
                <w:sz w:val="24"/>
                <w:szCs w:val="24"/>
              </w:rPr>
            </m:ctrlPr>
          </m:e>
          <m:sup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in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sup>
        </m:sSup>
      </m:oMath>
      <w:r>
        <w:rPr>
          <w:rFonts w:ascii="Arial" w:hAnsi="Arial" w:eastAsia="等线" w:cs="Arial"/>
          <w:sz w:val="24"/>
          <w:szCs w:val="24"/>
        </w:rPr>
        <w:t>，首先进行线性投影，将高维特征映射到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Arial" w:hAnsi="Arial" w:eastAsia="等线" w:cs="Arial"/>
          <w:sz w:val="24"/>
          <w:szCs w:val="24"/>
        </w:rPr>
        <w:t>维空间，得到初始编码结果：</w:t>
      </w:r>
    </w:p>
    <w:p w14:paraId="54D17C62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init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x+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init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x+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44326821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其中：</w:t>
      </w:r>
    </w:p>
    <w:p w14:paraId="44EE3795">
      <w:pPr>
        <w:numPr>
          <w:ilvl w:val="0"/>
          <w:numId w:val="0"/>
        </w:numPr>
        <w:spacing w:before="120" w:after="120" w:line="288" w:lineRule="auto"/>
        <w:jc w:val="left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∈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ℝ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d×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in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sup>
        </m:sSup>
      </m:oMath>
      <w:r>
        <w:rPr>
          <w:rFonts w:ascii="Arial" w:hAnsi="Arial" w:eastAsia="等线" w:cs="Arial"/>
          <w:sz w:val="24"/>
          <w:szCs w:val="24"/>
        </w:rPr>
        <w:t>：可学习线性投影矩阵，初始化采用Xavier正态初始化，避免梯度消失；</w:t>
      </w:r>
    </w:p>
    <w:p w14:paraId="66CC5F76">
      <w:pPr>
        <w:numPr>
          <w:ilvl w:val="0"/>
          <w:numId w:val="0"/>
        </w:numPr>
        <w:spacing w:before="120" w:after="120" w:line="288" w:lineRule="auto"/>
        <w:jc w:val="left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∈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ℝ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sz w:val="24"/>
                <w:szCs w:val="24"/>
              </w:rPr>
            </m:ctrlPr>
          </m:sup>
        </m:sSup>
      </m:oMath>
      <w:r>
        <w:rPr>
          <w:rFonts w:ascii="Arial" w:hAnsi="Arial" w:eastAsia="等线" w:cs="Arial"/>
          <w:sz w:val="24"/>
          <w:szCs w:val="24"/>
        </w:rPr>
        <w:t>：可学习偏置向量，初始化为0向量；</w:t>
      </w:r>
    </w:p>
    <w:p w14:paraId="0FD87B0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init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init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∈</m:t>
        </m:r>
        <m:sSup>
          <m:sSupPr>
            <m:ctrlPr>
              <w:rPr>
                <w:rFonts w:hint="default" w:ascii="Cambria Math" w:hAnsi="Cambria Math"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  <w:szCs w:val="24"/>
              </w:rPr>
              <m:t>ℝ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Arial" w:hAnsi="Arial" w:eastAsia="等线" w:cs="Arial"/>
          <w:sz w:val="24"/>
          <w:szCs w:val="24"/>
        </w:rPr>
        <w:t>：初始编码结果。</w:t>
      </w:r>
    </w:p>
    <w:p w14:paraId="1141378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4"/>
          <w:szCs w:val="24"/>
        </w:rPr>
      </w:pPr>
    </w:p>
    <w:p w14:paraId="402B634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流形投影操作</w:t>
      </w:r>
      <w:r>
        <w:rPr>
          <w:rFonts w:hint="eastAsia" w:ascii="Arial" w:hAnsi="Arial" w:eastAsia="等线" w:cs="Arial"/>
          <w:sz w:val="24"/>
          <w:szCs w:val="24"/>
          <w:lang w:eastAsia="zh-CN"/>
        </w:rPr>
        <w:t>：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proj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init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), </m:t>
        </m:r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proj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init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)</m:t>
        </m:r>
      </m:oMath>
    </w:p>
    <w:p w14:paraId="4C3E111D">
      <w:pPr>
        <w:spacing w:before="120" w:after="120" w:line="288" w:lineRule="auto"/>
        <w:ind w:left="0"/>
        <w:jc w:val="left"/>
        <w:rPr>
          <w:rFonts w:hint="eastAsia" w:eastAsia="等线"/>
          <w:sz w:val="24"/>
          <w:szCs w:val="24"/>
          <w:lang w:eastAsia="zh-CN"/>
        </w:rPr>
      </w:pPr>
      <w:r>
        <w:rPr>
          <w:rFonts w:ascii="Arial" w:hAnsi="Arial" w:eastAsia="等线" w:cs="Arial"/>
          <w:sz w:val="24"/>
          <w:szCs w:val="24"/>
        </w:rPr>
        <w:t>最终编码结果</w:t>
      </w:r>
      <w:r>
        <w:rPr>
          <w:rFonts w:hint="eastAsia" w:ascii="Arial" w:hAnsi="Arial" w:eastAsia="等线" w:cs="Arial"/>
          <w:sz w:val="24"/>
          <w:szCs w:val="24"/>
          <w:lang w:eastAsia="zh-CN"/>
        </w:rPr>
        <w:t>：</w:t>
      </w:r>
    </w:p>
    <w:p w14:paraId="52AE4CA1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r>
            <m:rPr/>
            <w:rPr>
              <w:rFonts w:hint="default" w:ascii="Cambria Math" w:hAnsi="Cambria Math"/>
              <w:sz w:val="24"/>
              <w:szCs w:val="24"/>
            </w:rPr>
            <m:t>q=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proj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, c=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proj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05908933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记忆读取</w:t>
      </w:r>
    </w:p>
    <w:p w14:paraId="4E2467C4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记忆读取模块基于流形余弦相似度，通过注意力机制实现查询向量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Arial" w:hAnsi="Arial" w:eastAsia="等线" w:cs="Arial"/>
          <w:sz w:val="24"/>
          <w:szCs w:val="24"/>
        </w:rPr>
        <w:t>与记忆库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ℳ</m:t>
        </m:r>
      </m:oMath>
      <w:r>
        <w:rPr>
          <w:rFonts w:ascii="Arial" w:hAnsi="Arial" w:eastAsia="等线" w:cs="Arial"/>
          <w:sz w:val="24"/>
          <w:szCs w:val="24"/>
        </w:rPr>
        <w:t>中记忆键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Arial" w:hAnsi="Arial" w:eastAsia="等线" w:cs="Arial"/>
          <w:sz w:val="24"/>
          <w:szCs w:val="24"/>
        </w:rPr>
        <w:t>的精准匹配，检索出与当前临床模式最相似的历史记忆，加权融合后得到读出记忆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read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Arial" w:hAnsi="Arial" w:eastAsia="等线" w:cs="Arial"/>
          <w:sz w:val="24"/>
          <w:szCs w:val="24"/>
        </w:rPr>
        <w:t>，同时确保读出记忆仍锚定在流形上。</w:t>
      </w:r>
    </w:p>
    <w:p w14:paraId="63CC56CC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计算查询与记忆键的流形余弦相似度。查询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Arial" w:hAnsi="Arial" w:eastAsia="等线" w:cs="Arial"/>
          <w:sz w:val="24"/>
          <w:szCs w:val="24"/>
        </w:rPr>
        <w:t>与第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Arial" w:hAnsi="Arial" w:eastAsia="等线" w:cs="Arial"/>
          <w:sz w:val="24"/>
          <w:szCs w:val="24"/>
        </w:rPr>
        <w:t>个记忆键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Arial" w:hAnsi="Arial" w:eastAsia="等线" w:cs="Arial"/>
          <w:sz w:val="24"/>
          <w:szCs w:val="24"/>
        </w:rPr>
        <w:t>的相似度为：</w:t>
      </w:r>
    </w:p>
    <w:p w14:paraId="2BBE0B86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=s(q,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)=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⊤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‖q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‖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⋅‖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‖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den>
          </m:f>
        </m:oMath>
      </m:oMathPara>
    </w:p>
    <w:p w14:paraId="4C21C0E7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由于</w:t>
      </w:r>
      <m:oMath>
        <m:r>
          <m:rPr/>
          <w:rPr>
            <w:rFonts w:ascii="Cambria Math" w:hAnsi="Cambria Math"/>
            <w:sz w:val="24"/>
            <w:szCs w:val="24"/>
          </w:rPr>
          <m:t>q,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∈</m:t>
        </m:r>
        <m:r>
          <m:rPr>
            <m:scr m:val="script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Arial" w:hAnsi="Arial" w:eastAsia="等线" w:cs="Arial"/>
          <w:sz w:val="24"/>
          <w:szCs w:val="24"/>
        </w:rPr>
        <w:t>，该相似度能够精准刻画二者在流形上的拓扑关联，相较于普通向量余弦相似度，更能反映临床模式的相似性。</w:t>
      </w:r>
    </w:p>
    <w:p w14:paraId="6D21E6A4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计算注意力权重。通过softmax函数对相似度进行归一化，得到第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Arial" w:hAnsi="Arial" w:eastAsia="等线" w:cs="Arial"/>
          <w:sz w:val="24"/>
          <w:szCs w:val="24"/>
        </w:rPr>
        <w:t>个记忆的注意力权重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α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Arial" w:hAnsi="Arial" w:eastAsia="等线" w:cs="Arial"/>
          <w:sz w:val="24"/>
          <w:szCs w:val="24"/>
        </w:rPr>
        <w:t>：</w:t>
      </w:r>
    </w:p>
    <w:p w14:paraId="1A8FD493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α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exp</m:t>
              </m:r>
              <m:d>
                <m:dPr>
                  <m:sepChr m:val=","/>
                  <m:ctrlPr>
                    <w:rPr>
                      <w:sz w:val="24"/>
                      <w:szCs w:val="24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τ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num>
            <m:den>
              <m:nary>
                <m:naryPr>
                  <m:chr m:val="∑"/>
                  <m:grow m:val="1"/>
                  <m:limLoc m:val="subSup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j=1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ctrlPr>
                    <w:rPr>
                      <w:sz w:val="24"/>
                      <w:szCs w:val="24"/>
                    </w:rPr>
                  </m:ctrlP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exp</m:t>
              </m:r>
              <m:d>
                <m:dPr>
                  <m:sepChr m:val=","/>
                  <m:ctrlPr>
                    <w:rPr>
                      <w:sz w:val="24"/>
                      <w:szCs w:val="24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j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τ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den>
          </m:f>
        </m:oMath>
      </m:oMathPara>
    </w:p>
    <w:p w14:paraId="3A73FDAD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</w:t>
      </w:r>
      <m:oMath>
        <m:r>
          <m:rPr/>
          <w:rPr>
            <w:rFonts w:ascii="Cambria Math" w:hAnsi="Cambria Math"/>
            <w:sz w:val="24"/>
            <w:szCs w:val="24"/>
          </w:rPr>
          <m:t>τ</m:t>
        </m:r>
      </m:oMath>
      <w:r>
        <w:rPr>
          <w:rFonts w:ascii="Arial" w:hAnsi="Arial" w:eastAsia="等线" w:cs="Arial"/>
          <w:sz w:val="24"/>
          <w:szCs w:val="24"/>
        </w:rPr>
        <w:t>用于调节注意力权重的集中程度，确保模型优先检索与当前临床模式最相似的记忆。</w:t>
      </w:r>
    </w:p>
    <w:p w14:paraId="4E2C9FC2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读出记忆计算。通过注意力权重对记忆值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Arial" w:hAnsi="Arial" w:eastAsia="等线" w:cs="Arial"/>
          <w:sz w:val="24"/>
          <w:szCs w:val="24"/>
        </w:rPr>
        <w:t>进行加权求和，得到读出记忆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read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Arial" w:hAnsi="Arial" w:eastAsia="等线" w:cs="Arial"/>
          <w:sz w:val="24"/>
          <w:szCs w:val="24"/>
        </w:rPr>
        <w:t>：</w:t>
      </w:r>
    </w:p>
    <w:p w14:paraId="413E181A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m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read</m:t>
              </m:r>
              <m:ctrlPr>
                <w:rPr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grow m:val="1"/>
              <m:limLoc m:val="subSup"/>
              <m:ctrlPr>
                <w:rPr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i=1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sup>
            <m:e>
              <m:ctrlPr>
                <w:rPr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α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m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 w14:paraId="611619EF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记忆写入</w:t>
      </w:r>
      <w:r>
        <w:rPr>
          <w:rFonts w:ascii="Arial" w:hAnsi="Arial" w:eastAsia="等线" w:cs="Arial"/>
          <w:b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记忆写入模块的核心功能是根据查询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Arial" w:hAnsi="Arial" w:eastAsia="等线" w:cs="Arial"/>
          <w:sz w:val="24"/>
          <w:szCs w:val="24"/>
        </w:rPr>
        <w:t>与记忆库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ℳ</m:t>
        </m:r>
      </m:oMath>
      <w:r>
        <w:rPr>
          <w:rFonts w:ascii="Arial" w:hAnsi="Arial" w:eastAsia="等线" w:cs="Arial"/>
          <w:sz w:val="24"/>
          <w:szCs w:val="24"/>
        </w:rPr>
        <w:t>的相似度，动态更新记忆库，确保更新后的记忆仍锚定在流形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Arial" w:hAnsi="Arial" w:eastAsia="等线" w:cs="Arial"/>
          <w:sz w:val="24"/>
          <w:szCs w:val="24"/>
        </w:rPr>
        <w:t>上，维持流形拓扑连续性。</w:t>
      </w:r>
    </w:p>
    <w:p w14:paraId="5891DD5D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计算最大相似度。首先计算查询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Arial" w:hAnsi="Arial" w:eastAsia="等线" w:cs="Arial"/>
          <w:sz w:val="24"/>
          <w:szCs w:val="24"/>
        </w:rPr>
        <w:t>与所有记忆键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Arial" w:hAnsi="Arial" w:eastAsia="等线" w:cs="Arial"/>
          <w:sz w:val="24"/>
          <w:szCs w:val="24"/>
        </w:rPr>
        <w:t>的流形余弦相似度，取最大值作为判断依据：</w:t>
      </w:r>
    </w:p>
    <w:p w14:paraId="1315628B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</w:rPr>
                <m:t>max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</w:rPr>
                    <m:t>max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i=1,2,…,N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</m:func>
        </m:oMath>
      </m:oMathPara>
    </w:p>
    <w:p w14:paraId="431B3800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设定相似度阈值</w:t>
      </w:r>
      <m:oMath>
        <m:r>
          <m:rPr/>
          <w:rPr>
            <w:rFonts w:ascii="Cambria Math" w:hAnsi="Cambria Math"/>
            <w:sz w:val="24"/>
            <w:szCs w:val="24"/>
          </w:rPr>
          <m:t>γ</m:t>
        </m:r>
      </m:oMath>
      <w:r>
        <w:rPr>
          <w:rFonts w:ascii="Arial" w:hAnsi="Arial" w:eastAsia="等线" w:cs="Arial"/>
          <w:sz w:val="24"/>
          <w:szCs w:val="24"/>
        </w:rPr>
        <w:t>，判断是否进行融合更新或新增记忆：</w:t>
      </w:r>
    </w:p>
    <w:p w14:paraId="7A00094B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情况1：若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</w:rPr>
              <m:t>max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≥γ</m:t>
        </m:r>
      </m:oMath>
      <w:r>
        <w:rPr>
          <w:rFonts w:ascii="Arial" w:hAnsi="Arial" w:eastAsia="等线" w:cs="Arial"/>
          <w:sz w:val="24"/>
          <w:szCs w:val="24"/>
        </w:rPr>
        <w:t>（存在相似记忆），设相似度最大的记忆索引为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sz w:val="24"/>
                <w:szCs w:val="24"/>
              </w:rPr>
            </m:ctrlPr>
          </m:sup>
        </m:sSup>
      </m:oMath>
      <w:r>
        <w:rPr>
          <w:rFonts w:ascii="Arial" w:hAnsi="Arial" w:eastAsia="等线" w:cs="Arial"/>
          <w:sz w:val="24"/>
          <w:szCs w:val="24"/>
        </w:rPr>
        <w:t>，对该记忆进行加权融合更新，更新公式为：</w:t>
      </w:r>
    </w:p>
    <w:p w14:paraId="03889465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  <w:szCs w:val="24"/>
            </w:rPr>
            <m:t>=(1−β)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+βq</m:t>
          </m:r>
        </m:oMath>
      </m:oMathPara>
    </w:p>
    <w:p w14:paraId="76F062BE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  <w:szCs w:val="24"/>
            </w:rPr>
            <m:t>=(1−β)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m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+βc</m:t>
          </m:r>
        </m:oMath>
      </m:oMathPara>
    </w:p>
    <w:p w14:paraId="65C41BAF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  <w:szCs w:val="24"/>
            </w:rPr>
            <m:t>=1</m:t>
          </m:r>
        </m:oMath>
      </m:oMathPara>
    </w:p>
    <w:p w14:paraId="0588E4A6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</w:t>
      </w:r>
      <m:oMath>
        <m:r>
          <m:rPr/>
          <w:rPr>
            <w:rFonts w:ascii="Cambria Math" w:hAnsi="Cambria Math"/>
            <w:sz w:val="24"/>
            <w:szCs w:val="24"/>
          </w:rPr>
          <m:t>β</m:t>
        </m:r>
      </m:oMath>
      <w:r>
        <w:rPr>
          <w:rFonts w:ascii="Arial" w:hAnsi="Arial" w:eastAsia="等线" w:cs="Arial"/>
          <w:sz w:val="24"/>
          <w:szCs w:val="24"/>
        </w:rPr>
        <w:t>（融合系数，平衡原有记忆与当前输入的权重），将活跃度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∗</m:t>
                </m:r>
                <m:ctrlPr>
                  <w:rPr>
                    <w:sz w:val="24"/>
                    <w:szCs w:val="24"/>
                  </w:rPr>
                </m:ctrlPr>
              </m:sup>
            </m:sSup>
            <m:ctrlPr>
              <w:rPr>
                <w:sz w:val="24"/>
                <w:szCs w:val="24"/>
              </w:rPr>
            </m:ctrlPr>
          </m:sub>
        </m:sSub>
      </m:oMath>
      <w:r>
        <w:rPr>
          <w:rFonts w:ascii="Arial" w:hAnsi="Arial" w:eastAsia="等线" w:cs="Arial"/>
          <w:sz w:val="24"/>
          <w:szCs w:val="24"/>
        </w:rPr>
        <w:t>重置为1，表明该记忆被重新激活，临床价值提升。</w:t>
      </w:r>
    </w:p>
    <w:p w14:paraId="2DC4EA1E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情况2：若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</w:rPr>
              <m:t>max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&lt;γ</m:t>
        </m:r>
      </m:oMath>
      <w:r>
        <w:rPr>
          <w:rFonts w:ascii="Arial" w:hAnsi="Arial" w:eastAsia="等线" w:cs="Arial"/>
          <w:sz w:val="24"/>
          <w:szCs w:val="24"/>
        </w:rPr>
        <w:t>（不存在相似记忆），则新增记忆到记忆库，新增记忆的三元组为</w:t>
      </w:r>
      <m:oMath>
        <m:d>
          <m:dPr>
            <m:sepChr m:val=",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sz w:val="24"/>
                <w:szCs w:val="24"/>
              </w:rPr>
            </m:ctrlPr>
          </m:e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sz w:val="24"/>
                <w:szCs w:val="24"/>
              </w:rPr>
            </m:ctrlPr>
          </m:e>
          <m:e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e>
        </m:d>
      </m:oMath>
      <w:r>
        <w:rPr>
          <w:rFonts w:ascii="Arial" w:hAnsi="Arial" w:eastAsia="等线" w:cs="Arial"/>
          <w:sz w:val="24"/>
          <w:szCs w:val="24"/>
        </w:rPr>
        <w:t>，即：</w:t>
      </w:r>
    </w:p>
    <w:p w14:paraId="2675023B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4"/>
              <w:szCs w:val="24"/>
            </w:rPr>
            <m:t>ℳ</m:t>
          </m:r>
          <m:r>
            <m:rPr/>
            <w:rPr>
              <w:rFonts w:ascii="Cambria Math" w:hAnsi="Cambria Math"/>
              <w:sz w:val="24"/>
              <w:szCs w:val="24"/>
            </w:rPr>
            <m:t>←</m:t>
          </m:r>
          <m:r>
            <m:rPr>
              <m:scr m:val="script"/>
            </m:rPr>
            <w:rPr>
              <w:rFonts w:ascii="Cambria Math" w:hAnsi="Cambria Math"/>
              <w:sz w:val="24"/>
              <w:szCs w:val="24"/>
            </w:rPr>
            <m:t>ℳ</m:t>
          </m:r>
          <m:r>
            <m:rPr/>
            <w:rPr>
              <w:rFonts w:ascii="Cambria Math" w:hAnsi="Cambria Math"/>
              <w:sz w:val="24"/>
              <w:szCs w:val="24"/>
            </w:rPr>
            <m:t>∪</m:t>
          </m:r>
          <m:d>
            <m:dPr>
              <m:begChr m:val="{"/>
              <m:sepChr m:val=","/>
              <m:endChr m:val="}"/>
              <m:ctrlPr>
                <w:rPr>
                  <w:sz w:val="24"/>
                  <w:szCs w:val="24"/>
                </w:rPr>
              </m:ctrlPr>
            </m:dPr>
            <m:e>
              <m:d>
                <m:dPr>
                  <m:sepChr m:val=",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5E0251D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此时记忆库数量</w:t>
      </w:r>
      <m:oMath>
        <m:r>
          <m:rPr/>
          <w:rPr>
            <w:rFonts w:ascii="Cambria Math" w:hAnsi="Cambria Math"/>
            <w:sz w:val="24"/>
            <w:szCs w:val="24"/>
          </w:rPr>
          <m:t>N←N+1</m:t>
        </m:r>
      </m:oMath>
      <w:r>
        <w:rPr>
          <w:rFonts w:ascii="Arial" w:hAnsi="Arial" w:eastAsia="等线" w:cs="Arial"/>
          <w:sz w:val="24"/>
          <w:szCs w:val="24"/>
        </w:rPr>
        <w:t>。由于</w:t>
      </w:r>
      <m:oMath>
        <m:r>
          <m:rPr/>
          <w:rPr>
            <w:rFonts w:ascii="Cambria Math" w:hAnsi="Cambria Math"/>
            <w:sz w:val="24"/>
            <w:szCs w:val="24"/>
          </w:rPr>
          <m:t>q,c∈</m:t>
        </m:r>
        <m:r>
          <m:rPr>
            <m:scr m:val="script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Arial" w:hAnsi="Arial" w:eastAsia="等线" w:cs="Arial"/>
          <w:sz w:val="24"/>
          <w:szCs w:val="24"/>
        </w:rPr>
        <w:t>（编码阶段已锚定），新增的记忆键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=q</m:t>
        </m:r>
      </m:oMath>
      <w:r>
        <w:rPr>
          <w:rFonts w:ascii="Arial" w:hAnsi="Arial" w:eastAsia="等线" w:cs="Arial"/>
          <w:sz w:val="24"/>
          <w:szCs w:val="24"/>
        </w:rPr>
        <w:t>、记忆值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m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=c</m:t>
        </m:r>
      </m:oMath>
      <w:r>
        <w:rPr>
          <w:rFonts w:ascii="Arial" w:hAnsi="Arial" w:eastAsia="等线" w:cs="Arial"/>
          <w:sz w:val="24"/>
          <w:szCs w:val="24"/>
        </w:rPr>
        <w:t>均属于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Arial" w:hAnsi="Arial" w:eastAsia="等线" w:cs="Arial"/>
          <w:sz w:val="24"/>
          <w:szCs w:val="24"/>
        </w:rPr>
        <w:t>，实现新增记忆的流形锚定。</w:t>
      </w:r>
    </w:p>
    <w:p w14:paraId="40D45CA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4"/>
          <w:szCs w:val="24"/>
        </w:rPr>
      </w:pPr>
    </w:p>
    <w:p w14:paraId="7CB5872A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记忆遗忘</w:t>
      </w:r>
    </w:p>
    <w:p w14:paraId="5236C93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记忆遗忘模块的核心功能是通过记忆活跃度的指数衰减，自动删除临床价值低的无效记忆，缓解记忆容量爆炸问题，同时确保遗忘过程不破坏记忆库的流形拓扑结构，维持记忆的流形锚定状态。</w:t>
      </w:r>
    </w:p>
    <w:p w14:paraId="726BD006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全局活跃度衰减。每一步推理过程中，对记忆库中所有记忆的活跃度进行指数衰减，衰减公式为：</w:t>
      </w:r>
    </w:p>
    <w:p w14:paraId="1130D67E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a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←λ⋅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a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 w14:paraId="72CE93E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</w:t>
      </w:r>
      <m:oMath>
        <m:r>
          <m:rPr/>
          <w:rPr>
            <w:rFonts w:ascii="Cambria Math" w:hAnsi="Cambria Math"/>
            <w:sz w:val="24"/>
            <w:szCs w:val="24"/>
          </w:rPr>
          <m:t>λ</m:t>
        </m:r>
      </m:oMath>
      <w:r>
        <w:rPr>
          <w:rFonts w:ascii="Arial" w:hAnsi="Arial" w:eastAsia="等线" w:cs="Arial"/>
          <w:sz w:val="24"/>
          <w:szCs w:val="24"/>
        </w:rPr>
        <w:t>（衰减系数，可平衡记忆保留时间与无效记忆删除效率），</w:t>
      </w:r>
      <m:oMath>
        <m:r>
          <m:rPr/>
          <w:rPr>
            <w:rFonts w:ascii="Cambria Math" w:hAnsi="Cambria Math"/>
            <w:sz w:val="24"/>
            <w:szCs w:val="24"/>
          </w:rPr>
          <m:t>λ</m:t>
        </m:r>
      </m:oMath>
      <w:r>
        <w:rPr>
          <w:rFonts w:ascii="Arial" w:hAnsi="Arial" w:eastAsia="等线" w:cs="Arial"/>
          <w:sz w:val="24"/>
          <w:szCs w:val="24"/>
        </w:rPr>
        <w:t>越接近1，活跃度衰减越慢，记忆保留时间越长；</w:t>
      </w:r>
      <m:oMath>
        <m:r>
          <m:rPr/>
          <w:rPr>
            <w:rFonts w:ascii="Cambria Math" w:hAnsi="Cambria Math"/>
            <w:sz w:val="24"/>
            <w:szCs w:val="24"/>
          </w:rPr>
          <m:t>λ</m:t>
        </m:r>
      </m:oMath>
      <w:r>
        <w:rPr>
          <w:rFonts w:ascii="Arial" w:hAnsi="Arial" w:eastAsia="等线" w:cs="Arial"/>
          <w:sz w:val="24"/>
          <w:szCs w:val="24"/>
        </w:rPr>
        <w:t>越接近0，活跃度衰减越快，无效记忆被快速遗忘。</w:t>
      </w:r>
    </w:p>
    <w:p w14:paraId="1062076D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遗忘阈值修剪。设定遗忘阈值</w:t>
      </w:r>
      <m:oMath>
        <m:r>
          <m:rPr/>
          <w:rPr>
            <w:rFonts w:ascii="Cambria Math" w:hAnsi="Cambria Math"/>
            <w:sz w:val="24"/>
            <w:szCs w:val="24"/>
          </w:rPr>
          <m:t>θ</m:t>
        </m:r>
      </m:oMath>
      <w:r>
        <w:rPr>
          <w:rFonts w:ascii="Arial" w:hAnsi="Arial" w:eastAsia="等线" w:cs="Arial"/>
          <w:sz w:val="24"/>
          <w:szCs w:val="24"/>
        </w:rPr>
        <w:t>（可有效筛选低价值记忆），当记忆的活跃度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&lt;θ</m:t>
        </m:r>
      </m:oMath>
      <w:r>
        <w:rPr>
          <w:rFonts w:ascii="Arial" w:hAnsi="Arial" w:eastAsia="等线" w:cs="Arial"/>
          <w:sz w:val="24"/>
          <w:szCs w:val="24"/>
        </w:rPr>
        <w:t>时，表明该记忆的临床价值极低，将其从记忆库中删除，即：</w:t>
      </w:r>
    </w:p>
    <w:p w14:paraId="18523D49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4"/>
              <w:szCs w:val="24"/>
            </w:rPr>
            <m:t>ℳ</m:t>
          </m:r>
          <m:r>
            <m:rPr/>
            <w:rPr>
              <w:rFonts w:ascii="Cambria Math" w:hAnsi="Cambria Math"/>
              <w:sz w:val="24"/>
              <w:szCs w:val="24"/>
            </w:rPr>
            <m:t>←</m:t>
          </m:r>
          <m:d>
            <m:dPr>
              <m:begChr m:val="{"/>
              <m:sepChr m:val=","/>
              <m:endChr m:val="}"/>
              <m:ctrlPr>
                <w:rPr>
                  <w:sz w:val="24"/>
                  <w:szCs w:val="24"/>
                </w:rPr>
              </m:ctrlPr>
            </m:dPr>
            <m:e>
              <m:d>
                <m:dPr>
                  <m:sepChr m:val=","/>
                  <m:ctrlPr>
                    <w:rPr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</w:rPr>
                <m:t>≥θ</m:t>
              </m:r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5706B6A6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此时记忆库数量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Arial" w:hAnsi="Arial" w:eastAsia="等线" w:cs="Arial"/>
          <w:sz w:val="24"/>
          <w:szCs w:val="24"/>
        </w:rPr>
        <w:t>随无效记忆的删除而减少，实现记忆库的稀疏化与自适应优化。</w:t>
      </w:r>
    </w:p>
    <w:p w14:paraId="0841657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4"/>
          <w:szCs w:val="24"/>
          <w:lang w:val="en-US" w:eastAsia="zh-CN"/>
        </w:rPr>
      </w:pPr>
    </w:p>
    <w:p w14:paraId="0433AB0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4"/>
          <w:szCs w:val="24"/>
          <w:lang w:val="en-US" w:eastAsia="zh-CN"/>
        </w:rPr>
      </w:pPr>
      <w:r>
        <w:rPr>
          <w:rFonts w:hint="eastAsia" w:ascii="Arial" w:hAnsi="Arial" w:eastAsia="等线" w:cs="Arial"/>
          <w:sz w:val="24"/>
          <w:szCs w:val="24"/>
          <w:lang w:val="en-US" w:eastAsia="zh-CN"/>
        </w:rPr>
        <w:t>整体流程：</w:t>
      </w:r>
    </w:p>
    <w:p w14:paraId="0045237C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步骤1：记忆编码与流形锚定。将输入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Arial" w:hAnsi="Arial" w:eastAsia="等线" w:cs="Arial"/>
          <w:sz w:val="24"/>
          <w:szCs w:val="24"/>
        </w:rPr>
        <w:t>编码为查询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Arial" w:hAnsi="Arial" w:eastAsia="等线" w:cs="Arial"/>
          <w:sz w:val="24"/>
          <w:szCs w:val="24"/>
        </w:rPr>
        <w:t>与记忆内容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Arial" w:hAnsi="Arial" w:eastAsia="等线" w:cs="Arial"/>
          <w:sz w:val="24"/>
          <w:szCs w:val="24"/>
        </w:rPr>
        <w:t>，通过“投影+正则化”实现流形锚定：</w:t>
      </w:r>
    </w:p>
    <w:p w14:paraId="79A5ABFE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init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x+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init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x+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60811B94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proj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init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), 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proj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init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)</m:t>
          </m:r>
        </m:oMath>
      </m:oMathPara>
    </w:p>
    <w:p w14:paraId="5736D415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r>
            <m:rPr/>
            <w:rPr>
              <w:rFonts w:hint="default" w:ascii="Cambria Math" w:hAnsi="Cambria Math"/>
              <w:sz w:val="24"/>
              <w:szCs w:val="24"/>
            </w:rPr>
            <m:t>q=LN(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proj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), c=LN(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proj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)</m:t>
          </m:r>
        </m:oMath>
      </m:oMathPara>
    </w:p>
    <w:p w14:paraId="2032E4A1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步骤2：记忆读取。基于查询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Arial" w:hAnsi="Arial" w:eastAsia="等线" w:cs="Arial"/>
          <w:sz w:val="24"/>
          <w:szCs w:val="24"/>
        </w:rPr>
        <w:t>，从记忆库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ℳ</m:t>
        </m:r>
      </m:oMath>
      <w:r>
        <w:rPr>
          <w:rFonts w:ascii="Arial" w:hAnsi="Arial" w:eastAsia="等线" w:cs="Arial"/>
          <w:sz w:val="24"/>
          <w:szCs w:val="24"/>
        </w:rPr>
        <w:t>中检索并读出相关记忆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read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Arial" w:hAnsi="Arial" w:eastAsia="等线" w:cs="Arial"/>
          <w:sz w:val="24"/>
          <w:szCs w:val="24"/>
        </w:rPr>
        <w:t>，确保读出记忆锚定在流形上：</w:t>
      </w:r>
    </w:p>
    <w:p w14:paraId="0DF13D59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⊤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‖q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‖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⋅‖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‖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α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</w:rPr>
                    <m:t>exp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(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func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/τ)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j=1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</w:rPr>
                        <m:t>exp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</w:rPr>
                        <m:t>(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/τ)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m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read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i=1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α</m:t>
                  </m: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m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61846B4E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步骤3：融合推理。将原始输入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Arial" w:hAnsi="Arial" w:eastAsia="等线" w:cs="Arial"/>
          <w:sz w:val="24"/>
          <w:szCs w:val="24"/>
        </w:rPr>
        <w:t>与读出记忆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read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Arial" w:hAnsi="Arial" w:eastAsia="等线" w:cs="Arial"/>
          <w:sz w:val="24"/>
          <w:szCs w:val="24"/>
        </w:rPr>
        <w:t>拼接，输入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模型</w:t>
      </w:r>
      <w:r>
        <w:rPr>
          <w:rFonts w:ascii="Arial" w:hAnsi="Arial" w:eastAsia="等线" w:cs="Arial"/>
          <w:sz w:val="24"/>
          <w:szCs w:val="24"/>
        </w:rPr>
        <w:t>，输出医疗决策预测结果</w:t>
      </w:r>
      <m:oMath>
        <m:acc>
          <m:accPr>
            <m:ctrlPr>
              <w:rPr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sz w:val="24"/>
                <w:szCs w:val="24"/>
              </w:rPr>
            </m:ctrlPr>
          </m:e>
        </m:acc>
      </m:oMath>
      <w:r>
        <w:rPr>
          <w:rFonts w:ascii="Arial" w:hAnsi="Arial" w:eastAsia="等线" w:cs="Arial"/>
          <w:sz w:val="24"/>
          <w:szCs w:val="24"/>
        </w:rPr>
        <w:t>：</w:t>
      </w:r>
    </w:p>
    <w:p w14:paraId="748044C2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acc>
            <m:acc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  <w:szCs w:val="24"/>
            </w:rPr>
            <m:t>=MLP([x;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read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])</m:t>
          </m:r>
        </m:oMath>
      </m:oMathPara>
    </w:p>
    <w:p w14:paraId="2D2323C9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</w:t>
      </w:r>
      <m:oMath>
        <m:d>
          <m:dPr>
            <m:begChr m:val="["/>
            <m:sepChr m:val=","/>
            <m:endChr m:val="]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x;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read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d>
      </m:oMath>
      <w:r>
        <w:rPr>
          <w:rFonts w:ascii="Arial" w:hAnsi="Arial" w:eastAsia="等线" w:cs="Arial"/>
          <w:sz w:val="24"/>
          <w:szCs w:val="24"/>
        </w:rPr>
        <w:t>表示向量拼接操作，将当前医疗特征与历史记忆特征融合，提升决策推理的准确性；</w:t>
      </w:r>
    </w:p>
    <w:p w14:paraId="5DC2C355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步骤4：记忆写入与流形锚定。根据查询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Arial" w:hAnsi="Arial" w:eastAsia="等线" w:cs="Arial"/>
          <w:sz w:val="24"/>
          <w:szCs w:val="24"/>
        </w:rPr>
        <w:t>与记忆库的相似度，更新记忆库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ℳ</m:t>
        </m:r>
      </m:oMath>
      <w:r>
        <w:rPr>
          <w:rFonts w:ascii="Arial" w:hAnsi="Arial" w:eastAsia="等线" w:cs="Arial"/>
          <w:sz w:val="24"/>
          <w:szCs w:val="24"/>
        </w:rPr>
        <w:t>，确保新记忆锚定在流形上：</w:t>
      </w:r>
    </w:p>
    <w:p w14:paraId="47103F1C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</w:rPr>
                <m:t>max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</w:rPr>
                    <m:t>max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,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</w:rPr>
            <m:t> </m:t>
          </m:r>
          <m:r>
            <m:rPr>
              <m:scr m:val="script"/>
            </m:rPr>
            <w:rPr>
              <w:rFonts w:hint="default" w:ascii="Cambria Math" w:hAnsi="Cambria Math" w:eastAsia="MS Mincho"/>
              <w:sz w:val="24"/>
              <w:szCs w:val="24"/>
            </w:rPr>
            <m:t>ℳ</m:t>
          </m:r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Merge(</m:t>
                    </m:r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  <w:szCs w:val="24"/>
                      </w:rPr>
                      <m:t>ℳ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,q,c,β)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max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≥γ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Add(</m:t>
                    </m:r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  <w:szCs w:val="24"/>
                      </w:rPr>
                      <m:t>ℳ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,q,c)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max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&lt;γ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e>
          </m:d>
        </m:oMath>
      </m:oMathPara>
    </w:p>
    <w:p w14:paraId="2494D883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</w:t>
      </w:r>
      <m:oMath>
        <m:r>
          <m:rPr/>
          <w:rPr>
            <w:rFonts w:hint="default" w:ascii="Cambria Math" w:hAnsi="Cambria Math"/>
            <w:sz w:val="24"/>
            <w:szCs w:val="24"/>
          </w:rPr>
          <m:t>Merge(⋅)</m:t>
        </m:r>
      </m:oMath>
      <w:r>
        <w:rPr>
          <w:rFonts w:ascii="Arial" w:hAnsi="Arial" w:eastAsia="等线" w:cs="Arial"/>
          <w:sz w:val="24"/>
          <w:szCs w:val="24"/>
        </w:rPr>
        <w:t>表示融合更新操作，</w:t>
      </w:r>
      <m:oMath>
        <m:r>
          <m:rPr/>
          <w:rPr>
            <w:rFonts w:hint="default" w:ascii="Cambria Math" w:hAnsi="Cambria Math"/>
            <w:sz w:val="24"/>
            <w:szCs w:val="24"/>
          </w:rPr>
          <m:t>Add(⋅)</m:t>
        </m:r>
      </m:oMath>
      <w:r>
        <w:rPr>
          <w:rFonts w:ascii="Arial" w:hAnsi="Arial" w:eastAsia="等线" w:cs="Arial"/>
          <w:sz w:val="24"/>
          <w:szCs w:val="24"/>
        </w:rPr>
        <w:t>表示新增记忆操作。</w:t>
      </w:r>
    </w:p>
    <w:p w14:paraId="12D9C744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步骤5：记忆遗忘与流形锚定保持。对记忆库中所有记忆的活跃度进行衰减，删除无效记忆，维持记忆库的流形拓扑结构：</w:t>
      </w:r>
    </w:p>
    <w:p w14:paraId="238C9D46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←λ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, </m:t>
          </m:r>
          <m:r>
            <m:rPr>
              <m:scr m:val="script"/>
            </m:rPr>
            <w:rPr>
              <w:rFonts w:hint="default" w:ascii="Cambria Math" w:hAnsi="Cambria Math" w:eastAsia="MS Mincho"/>
              <w:sz w:val="24"/>
              <w:szCs w:val="24"/>
            </w:rPr>
            <m:t>ℳ</m:t>
          </m:r>
          <m:r>
            <m:rPr/>
            <w:rPr>
              <w:rFonts w:hint="default" w:ascii="Cambria Math" w:hAnsi="Cambria Math"/>
              <w:sz w:val="24"/>
              <w:szCs w:val="24"/>
            </w:rPr>
            <m:t>=Prune(</m:t>
          </m:r>
          <m:r>
            <m:rPr>
              <m:scr m:val="script"/>
            </m:rPr>
            <w:rPr>
              <w:rFonts w:hint="default" w:ascii="Cambria Math" w:hAnsi="Cambria Math" w:eastAsia="MS Mincho"/>
              <w:sz w:val="24"/>
              <w:szCs w:val="24"/>
            </w:rPr>
            <m:t>ℳ</m:t>
          </m:r>
          <m:r>
            <m:rPr/>
            <w:rPr>
              <w:rFonts w:hint="default" w:ascii="Cambria Math" w:hAnsi="Cambria Math"/>
              <w:sz w:val="24"/>
              <w:szCs w:val="24"/>
            </w:rPr>
            <m:t>,θ)</m:t>
          </m:r>
        </m:oMath>
      </m:oMathPara>
    </w:p>
    <w:p w14:paraId="5F843200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</w:t>
      </w:r>
      <m:oMath>
        <m:r>
          <m:rPr/>
          <w:rPr>
            <w:rFonts w:hint="default" w:ascii="Cambria Math" w:hAnsi="Cambria Math"/>
            <w:sz w:val="24"/>
            <w:szCs w:val="24"/>
          </w:rPr>
          <m:t>Prune(⋅)</m:t>
        </m:r>
      </m:oMath>
      <w:r>
        <w:rPr>
          <w:rFonts w:ascii="Arial" w:hAnsi="Arial" w:eastAsia="等线" w:cs="Arial"/>
          <w:sz w:val="24"/>
          <w:szCs w:val="24"/>
        </w:rPr>
        <w:t>表示遗忘修剪操作。</w:t>
      </w:r>
    </w:p>
    <w:p w14:paraId="0260979C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前向传播可简洁表示为：</w:t>
      </w:r>
    </w:p>
    <w:p w14:paraId="54852ECA">
      <w:pPr>
        <w:spacing w:before="120" w:after="120" w:line="288" w:lineRule="auto"/>
        <w:ind w:left="0"/>
        <w:jc w:val="left"/>
        <w:rPr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q,c=Encode(x,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hint="default" w:ascii="Cambria Math" w:hAnsi="Cambria Math" w:eastAsia="MS Mincho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hint="default" w:ascii="Cambria Math" w:hAnsi="Cambria Math" w:eastAsia="MS Mincho"/>
                            <w:sz w:val="24"/>
                            <w:szCs w:val="24"/>
                          </w:rPr>
                          <m:t>ℒ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manifold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)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read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=Read(q,</m:t>
                    </m:r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  <w:szCs w:val="24"/>
                      </w:rPr>
                      <m:t>ℳ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,τ)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=MLP([x;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</w:rPr>
                          <m:t>read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])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  <w:szCs w:val="24"/>
                      </w:rPr>
                      <m:t>ℳ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=Write(</m:t>
                    </m:r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  <w:szCs w:val="24"/>
                      </w:rPr>
                      <m:t>ℳ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,q,c,γ,β)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  <w:szCs w:val="24"/>
                      </w:rPr>
                      <m:t>ℳ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=Forget(</m:t>
                    </m:r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  <w:szCs w:val="24"/>
                      </w:rPr>
                      <m:t>ℳ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,λ,θ)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e>
          </m:d>
        </m:oMath>
      </m:oMathPara>
    </w:p>
    <w:p w14:paraId="196D1AB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其中，</w:t>
      </w:r>
      <m:oMath>
        <m:r>
          <m:rPr/>
          <w:rPr>
            <w:rFonts w:hint="default" w:ascii="Cambria Math" w:hAnsi="Cambria Math"/>
            <w:sz w:val="24"/>
            <w:szCs w:val="24"/>
          </w:rPr>
          <m:t>Encode(⋅)</m:t>
        </m:r>
      </m:oMath>
      <w:r>
        <w:rPr>
          <w:rFonts w:ascii="Arial" w:hAnsi="Arial" w:eastAsia="等线" w:cs="Arial"/>
          <w:sz w:val="24"/>
          <w:szCs w:val="24"/>
        </w:rPr>
        <w:t>、</w:t>
      </w:r>
      <m:oMath>
        <m:r>
          <m:rPr/>
          <w:rPr>
            <w:rFonts w:hint="default" w:ascii="Cambria Math" w:hAnsi="Cambria Math"/>
            <w:sz w:val="24"/>
            <w:szCs w:val="24"/>
          </w:rPr>
          <m:t>Read(⋅)</m:t>
        </m:r>
      </m:oMath>
      <w:r>
        <w:rPr>
          <w:rFonts w:ascii="Arial" w:hAnsi="Arial" w:eastAsia="等线" w:cs="Arial"/>
          <w:sz w:val="24"/>
          <w:szCs w:val="24"/>
        </w:rPr>
        <w:t>、</w:t>
      </w:r>
      <m:oMath>
        <m:r>
          <m:rPr/>
          <w:rPr>
            <w:rFonts w:hint="default" w:ascii="Cambria Math" w:hAnsi="Cambria Math"/>
            <w:sz w:val="24"/>
            <w:szCs w:val="24"/>
          </w:rPr>
          <m:t>Write(⋅)</m:t>
        </m:r>
      </m:oMath>
      <w:r>
        <w:rPr>
          <w:rFonts w:ascii="Arial" w:hAnsi="Arial" w:eastAsia="等线" w:cs="Arial"/>
          <w:sz w:val="24"/>
          <w:szCs w:val="24"/>
        </w:rPr>
        <w:t>、</w:t>
      </w:r>
      <m:oMath>
        <m:r>
          <m:rPr/>
          <w:rPr>
            <w:rFonts w:hint="default" w:ascii="Cambria Math" w:hAnsi="Cambria Math"/>
            <w:sz w:val="24"/>
            <w:szCs w:val="24"/>
          </w:rPr>
          <m:t>Forget(⋅)</m:t>
        </m:r>
      </m:oMath>
      <w:r>
        <w:rPr>
          <w:rFonts w:ascii="Arial" w:hAnsi="Arial" w:eastAsia="等线" w:cs="Arial"/>
          <w:sz w:val="24"/>
          <w:szCs w:val="24"/>
        </w:rPr>
        <w:t>分别对应编码、读取、写入、遗忘四大模块，均包含流形锚定相关操作，确保整个前向传播过程中，记忆始终锚定在低维流形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Arial" w:hAnsi="Arial" w:eastAsia="等线" w:cs="Arial"/>
          <w:sz w:val="24"/>
          <w:szCs w:val="24"/>
        </w:rPr>
        <w:t>上。</w:t>
      </w:r>
    </w:p>
    <w:p w14:paraId="352A3EC8">
      <w:pPr>
        <w:rPr>
          <w:sz w:val="24"/>
          <w:szCs w:val="24"/>
        </w:rPr>
      </w:pPr>
    </w:p>
    <w:p w14:paraId="1DD12BA5">
      <w:pPr>
        <w:rPr>
          <w:rFonts w:hint="default" w:eastAsiaTheme="minorEastAsia"/>
          <w:sz w:val="24"/>
          <w:szCs w:val="24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szCs w:val="24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基于记忆库，实现反事实推理预测。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D6944"/>
    <w:rsid w:val="0B626F71"/>
    <w:rsid w:val="290F7FEC"/>
    <w:rsid w:val="2A7D6944"/>
    <w:rsid w:val="465B1C13"/>
    <w:rsid w:val="4A7162AD"/>
    <w:rsid w:val="4AF40C8C"/>
    <w:rsid w:val="55F45FE4"/>
    <w:rsid w:val="58EB36CF"/>
    <w:rsid w:val="594352B9"/>
    <w:rsid w:val="6AA14C96"/>
    <w:rsid w:val="73F0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958</Words>
  <Characters>1000</Characters>
  <Lines>0</Lines>
  <Paragraphs>0</Paragraphs>
  <TotalTime>1</TotalTime>
  <ScaleCrop>false</ScaleCrop>
  <LinksUpToDate>false</LinksUpToDate>
  <CharactersWithSpaces>1010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2026-03-14T05:53:00Z</dcterms:created>
  <dc:creator>晴云</dc:creator>
  <cp:lastModifiedBy>晴云</cp:lastModifiedBy>
  <dcterms:modified xsi:type="dcterms:W3CDTF">2026-03-14T05:56:55Z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C7C046244BE9471591F60AE2494516AE_11</vt:lpwstr>
  </property>
  <property fmtid="{D5CDD505-2E9C-101B-9397-08002B2CF9AE}" pid="4" name="KSOTemplateDocerSaveRecord">
    <vt:lpwstr>eyJoZGlkIjoiMjUxYzA0NmJiZWM3OGNmNTc1NzY1N2YyZGUwYjU0OGQiLCJ1c2VySWQiOiIzNTA1MzQ0NjkifQ==</vt:lpwstr>
  </property>
</Properties>
</file>