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最终验收结论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结论：切片-0003 通过最终验收。协议 v3.5 已改为全角色全开、零配置；本仓库 37 份编号交付物 + 3 份附件清单全部在档；证据可复跑，测试与验收门禁数字与记录一致。</w:t>
      </w:r>
    </w:p>
    <w:p>
      <w:pPr>
        <w:pStyle w:val="Heading1"/>
      </w:pPr>
      <w:r>
        <w:t>四项记录核对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记录</w:t>
            </w:r>
          </w:p>
        </w:tc>
        <w:tc>
          <w:tcPr>
            <w:tcW w:type="dxa" w:w="2160"/>
          </w:tcPr>
          <w:p>
            <w:r>
              <w:t>关键字段</w:t>
            </w:r>
          </w:p>
        </w:tc>
        <w:tc>
          <w:tcPr>
            <w:tcW w:type="dxa" w:w="2160"/>
          </w:tcPr>
          <w:p>
            <w:r>
              <w:t>核对结果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</w:tr>
      <w:tr>
        <w:tc>
          <w:tcPr>
            <w:tcW w:type="dxa" w:w="2160"/>
          </w:tcPr>
          <w:p>
            <w:r>
              <w:t>16-代码审查报告</w:t>
            </w:r>
          </w:p>
        </w:tc>
        <w:tc>
          <w:tcPr>
            <w:tcW w:type="dxa" w:w="2160"/>
          </w:tcPr>
          <w:p>
            <w:r>
              <w:t>A-01..A-10 全 APPROVE，阻断项 0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  <w:tc>
          <w:tcPr>
            <w:tcW w:type="dxa" w:w="2160"/>
          </w:tcPr>
          <w:p>
            <w:r>
              <w:t>证据-0008,证据-0009</w:t>
            </w:r>
          </w:p>
        </w:tc>
      </w:tr>
      <w:tr>
        <w:tc>
          <w:tcPr>
            <w:tcW w:type="dxa" w:w="2160"/>
          </w:tcPr>
          <w:p>
            <w:r>
              <w:t>18-专项审查报告</w:t>
            </w:r>
          </w:p>
        </w:tc>
        <w:tc>
          <w:tcPr>
            <w:tcW w:type="dxa" w:w="2160"/>
          </w:tcPr>
          <w:p>
            <w:r>
              <w:t>B-01..B-08 全 PASS，FAIL 0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  <w:tc>
          <w:tcPr>
            <w:tcW w:type="dxa" w:w="2160"/>
          </w:tcPr>
          <w:p>
            <w:r>
              <w:t>证据-0009</w:t>
            </w:r>
          </w:p>
        </w:tc>
      </w:tr>
      <w:tr>
        <w:tc>
          <w:tcPr>
            <w:tcW w:type="dxa" w:w="2160"/>
          </w:tcPr>
          <w:p>
            <w:r>
              <w:t>20-验收记录</w:t>
            </w:r>
          </w:p>
        </w:tc>
        <w:tc>
          <w:tcPr>
            <w:tcW w:type="dxa" w:w="2160"/>
          </w:tcPr>
          <w:p>
            <w:r>
              <w:t>验收-0005、验收-0006 均 passed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  <w:tc>
          <w:tcPr>
            <w:tcW w:type="dxa" w:w="2160"/>
          </w:tcPr>
          <w:p>
            <w:r>
              <w:t>证据-0011</w:t>
            </w:r>
          </w:p>
        </w:tc>
      </w:tr>
      <w:tr>
        <w:tc>
          <w:tcPr>
            <w:tcW w:type="dxa" w:w="2160"/>
          </w:tcPr>
          <w:p>
            <w:r>
              <w:t>22-集成记录</w:t>
            </w:r>
          </w:p>
        </w:tc>
        <w:tc>
          <w:tcPr>
            <w:tcW w:type="dxa" w:w="2160"/>
          </w:tcPr>
          <w:p>
            <w:r>
              <w:t>提交 3f1aef4 已登记，审查/专项 verdict 与 16/18 一致</w:t>
            </w:r>
          </w:p>
        </w:tc>
        <w:tc>
          <w:tcPr>
            <w:tcW w:type="dxa" w:w="2160"/>
          </w:tcPr>
          <w:p>
            <w:r>
              <w:t>一致</w:t>
            </w:r>
          </w:p>
        </w:tc>
        <w:tc>
          <w:tcPr>
            <w:tcW w:type="dxa" w:w="2160"/>
          </w:tcPr>
          <w:p>
            <w:r>
              <w:t>证据-0010</w:t>
            </w:r>
          </w:p>
        </w:tc>
      </w:tr>
    </w:tbl>
    <w:p>
      <w:pPr>
        <w:pStyle w:val="Heading1"/>
      </w:pPr>
      <w:r>
        <w:t>结论</w:t>
      </w:r>
    </w:p>
    <w:p>
      <w:r>
        <w:t>通过，可交付。</w:t>
      </w:r>
    </w:p>
    <w:p>
      <w:pPr>
        <w:pStyle w:val="Heading1"/>
      </w:pPr>
      <w:r>
        <w:t>未决项</w:t>
      </w:r>
    </w:p>
    <w:p>
      <w:pPr>
        <w:pStyle w:val="ListBullet"/>
      </w:pPr>
      <w:r>
        <w:t>账本仍为明文 xlsx、无哈希链（风险-0004，待人类决策）。</w:t>
      </w:r>
    </w:p>
    <w:p>
      <w:pPr>
        <w:pStyle w:val="ListBullet"/>
      </w:pPr>
      <w:r>
        <w:t>G0 表头校验未接入 CI（风险-0002）。</w:t>
      </w:r>
    </w:p>
    <w:p>
      <w:pPr>
        <w:pStyle w:val="ListBullet"/>
      </w:pPr>
      <w:r>
        <w:t>首个代码切片尚未开始：本次 16/18 判定对象是「交付物本身」，代码切片后按同一份清单判定代码。</w:t>
      </w:r>
    </w:p>
    <w:p>
      <w:pPr>
        <w:pStyle w:val="Heading1"/>
      </w:pPr>
      <w:r>
        <w:t>证据指针</w:t>
      </w:r>
    </w:p>
    <w:p>
      <w:r>
        <w:t>证据-0008、证据-0009、证据-0010、证据-0011。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