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专项审查说明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专项评审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按附件B 八条逐条判定，结论全 PASS。三条安全项与两条性能项因无运行时代码判为不适用；兼容性与可运维性判为通过，理由是公共 API 与旧交付物均未被破坏、且提供了可回滚路径。</w:t>
      </w:r>
    </w:p>
    <w:p>
      <w:pPr>
        <w:pStyle w:val="Heading1"/>
      </w:pPr>
      <w:r>
        <w:t>审查范围</w:t>
      </w:r>
    </w:p>
    <w:p>
      <w:pPr>
        <w:pStyle w:val="ListBullet"/>
      </w:pPr>
      <w:r>
        <w:t>依赖与供应链：32-依赖与许可证清单 6 条。</w:t>
      </w:r>
    </w:p>
    <w:p>
      <w:pPr>
        <w:pStyle w:val="ListBullet"/>
      </w:pPr>
      <w:r>
        <w:t>兼容性：CONTRACT.md 未改（sha256 ee70e82f…）。</w:t>
      </w:r>
    </w:p>
    <w:p>
      <w:pPr>
        <w:pStyle w:val="ListBullet"/>
      </w:pPr>
      <w:r>
        <w:t>可运维性：快照-0002 + 回滚到 tm-v3.4。</w:t>
      </w:r>
    </w:p>
    <w:p>
      <w:pPr>
        <w:pStyle w:val="Heading1"/>
      </w:pPr>
      <w:r>
        <w:t>结论</w:t>
      </w:r>
    </w:p>
    <w:p>
      <w:r>
        <w:t>PASS（8/8）。无 FAIL，无需修复。</w:t>
      </w:r>
    </w:p>
    <w:p>
      <w:pPr>
        <w:pStyle w:val="Heading1"/>
      </w:pPr>
      <w:r>
        <w:t>性能口径</w:t>
      </w:r>
    </w:p>
    <w:p>
      <w:r>
        <w:t>pytest：python -m pytest tests/ -p no:cacheprovider 的 dots 汇总；accept：python evidence/accept.py 的 GATES 行；样本量 = 全量测试 696 例与 16 个验收门禁。</w:t>
      </w:r>
    </w:p>
    <w:p>
      <w:pPr>
        <w:pStyle w:val="Heading1"/>
      </w:pPr>
      <w:r>
        <w:t>未决项</w:t>
      </w:r>
    </w:p>
    <w:p>
      <w:pPr>
        <w:pStyle w:val="ListBullet"/>
      </w:pPr>
      <w:r>
        <w:t>账本哈希链未启用（风险-0004）。</w:t>
      </w:r>
    </w:p>
    <w:p>
      <w:pPr>
        <w:pStyle w:val="Heading1"/>
      </w:pPr>
      <w:r>
        <w:t>证据指针</w:t>
      </w:r>
    </w:p>
    <w:p>
      <w:r>
        <w:t>证据-0009、证据-0011。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