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10-技术设计文档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pPr>
        <w:pStyle w:val="Heading1"/>
      </w:pPr>
      <w:r>
        <w:t>1. 摘要</w:t>
      </w:r>
    </w:p>
    <w:p>
      <w:r>
        <w:t>一段话说清方案与结论。</w:t>
      </w:r>
    </w:p>
    <w:p>
      <w:pPr>
        <w:pStyle w:val="Heading1"/>
      </w:pPr>
      <w:r>
        <w:t>2. 架构图</w:t>
      </w:r>
    </w:p>
    <w:p>
      <w:r>
        <w:t>贴图；图下 3 行以内文字说明数据流与关键边界。</w:t>
      </w:r>
    </w:p>
    <w:p>
      <w:pPr>
        <w:pStyle w:val="Heading1"/>
      </w:pPr>
      <w:r>
        <w:t>3. 模块划分</w:t>
      </w:r>
    </w:p>
    <w:p>
      <w:r>
        <w:t>每个模块：职责 / 输入输出 / 依赖。</w:t>
      </w:r>
    </w:p>
    <w:p>
      <w:pPr>
        <w:pStyle w:val="Heading1"/>
      </w:pPr>
      <w:r>
        <w:t>4. 选型多维分析</w:t>
      </w:r>
    </w:p>
    <w:p>
      <w:r>
        <w:t>评分 1–5，理由一句话。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成本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性能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可维护性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生态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锁定效应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1"/>
      </w:pPr>
      <w:r>
        <w:t>5. 文件所有权建议</w:t>
      </w:r>
    </w:p>
    <w:p>
      <w:r>
        <w:t>按目录列：目录 / 建议所有者。</w:t>
      </w:r>
    </w:p>
    <w:p>
      <w:pPr>
        <w:pStyle w:val="Heading1"/>
      </w:pPr>
      <w:r>
        <w:t>6. 证据指针</w:t>
      </w:r>
    </w:p>
    <w:p>
      <w:r>
        <w:t>证据-0001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