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17-代码审查说明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5 行以内。</w:t>
      </w:r>
    </w:p>
    <w:p>
      <w:pPr>
        <w:pStyle w:val="Heading1"/>
      </w:pPr>
      <w:r>
        <w:t>2. 审查范围</w:t>
      </w:r>
    </w:p>
    <w:p>
      <w:r>
        <w:t>审了哪些文件/提交。</w:t>
      </w:r>
    </w:p>
    <w:p>
      <w:pPr>
        <w:pStyle w:val="Heading1"/>
      </w:pPr>
      <w:r>
        <w:t>3. 关键发现</w:t>
      </w:r>
    </w:p>
    <w:p>
      <w:r>
        <w:t>按严重等级排序：等级 / 问题 / 影响。</w:t>
      </w:r>
    </w:p>
    <w:p>
      <w:pPr>
        <w:pStyle w:val="Heading1"/>
      </w:pPr>
      <w:r>
        <w:t>4. 证据指针</w:t>
      </w:r>
    </w:p>
    <w:p>
      <w:r>
        <w:t>证据-0001</w:t>
      </w:r>
    </w:p>
    <w:p>
      <w:r>
        <w:t>（本文件为可选交付物；不需要时不必创建。）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