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06-最终验收结论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pPr>
        <w:pStyle w:val="Heading1"/>
      </w:pPr>
      <w:r>
        <w:t>1. 摘要</w:t>
      </w:r>
    </w:p>
    <w:p>
      <w:r>
        <w:t>第一句：通过 / 不通过。</w:t>
      </w:r>
    </w:p>
    <w:p>
      <w:r>
        <w:t>第二句：一句话说明范围与主要遗留。</w:t>
      </w:r>
    </w:p>
    <w:p>
      <w:pPr>
        <w:pStyle w:val="Heading1"/>
      </w:pPr>
      <w:r>
        <w:t>2. 四项记录核对</w:t>
      </w:r>
    </w:p>
    <w:p>
      <w:r>
        <w:t>四项全齐且全部通过才可判通过。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记录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是否存在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证据指针</w:t>
            </w:r>
          </w:p>
        </w:tc>
      </w:tr>
      <w:tr>
        <w:tc>
          <w:tcPr>
            <w:tcW w:type="dxa" w:w="2160"/>
          </w:tcPr>
          <w:p>
            <w:r>
              <w:t>代码审查（16）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专项审查（18）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验证（20）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集成（22）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3. 结论</w:t>
      </w:r>
    </w:p>
    <w:p>
      <w:r>
        <w:t>通过 / 不通过；不通过写清缺哪一项。</w:t>
      </w:r>
    </w:p>
    <w:p>
      <w:pPr>
        <w:pStyle w:val="Heading1"/>
      </w:pPr>
      <w:r>
        <w:t>4. 未决项</w:t>
      </w:r>
    </w:p>
    <w:p>
      <w:r>
        <w:t>逐条列：事项 / 影响 / 计划关闭时间。</w:t>
      </w:r>
    </w:p>
    <w:p>
      <w:pPr>
        <w:pStyle w:val="Heading1"/>
      </w:pPr>
      <w:r>
        <w:t>5. 证据指针</w:t>
      </w:r>
    </w:p>
    <w:p>
      <w:r>
        <w:t>证据-0001,证据-0002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