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11718" w14:textId="61AFD822" w:rsidR="000B6635" w:rsidRPr="00E62B0C" w:rsidRDefault="00EE0DDC" w:rsidP="00EC7132">
      <w:pPr>
        <w:pStyle w:val="TOCHeading"/>
      </w:pPr>
      <w:r w:rsidRPr="00E62B0C">
        <w:t>Document Identifiers</w:t>
      </w:r>
    </w:p>
    <w:tbl>
      <w:tblPr>
        <w:tblStyle w:val="TableGrid"/>
        <w:tblW w:w="9710" w:type="dxa"/>
        <w:tblLook w:val="04A0" w:firstRow="1" w:lastRow="0" w:firstColumn="1" w:lastColumn="0" w:noHBand="0" w:noVBand="1"/>
      </w:tblPr>
      <w:tblGrid>
        <w:gridCol w:w="1395"/>
        <w:gridCol w:w="8315"/>
      </w:tblGrid>
      <w:tr w:rsidR="00C36A0D" w:rsidRPr="00E62B0C" w14:paraId="4170BCE7" w14:textId="77777777">
        <w:trPr>
          <w:trHeight w:val="247"/>
        </w:trPr>
        <w:tc>
          <w:tcPr>
            <w:tcW w:w="1395" w:type="dxa"/>
            <w:shd w:val="clear" w:color="auto" w:fill="D9D9D9" w:themeFill="background1" w:themeFillShade="D9"/>
          </w:tcPr>
          <w:p w14:paraId="2B79921B" w14:textId="77777777" w:rsidR="00C36A0D" w:rsidRPr="00E62B0C" w:rsidRDefault="00C36A0D">
            <w:pPr>
              <w:rPr>
                <w:rFonts w:cs="Calibri"/>
                <w:b/>
                <w:bCs/>
              </w:rPr>
            </w:pPr>
            <w:bookmarkStart w:id="0" w:name="_Hlk134300659"/>
            <w:r w:rsidRPr="00E62B0C">
              <w:rPr>
                <w:rFonts w:cs="Calibri"/>
                <w:b/>
                <w:bCs/>
              </w:rPr>
              <w:t>Detail</w:t>
            </w:r>
          </w:p>
        </w:tc>
        <w:tc>
          <w:tcPr>
            <w:tcW w:w="8315" w:type="dxa"/>
            <w:shd w:val="clear" w:color="auto" w:fill="D9D9D9" w:themeFill="background1" w:themeFillShade="D9"/>
          </w:tcPr>
          <w:p w14:paraId="71E6E1C8" w14:textId="77777777" w:rsidR="00C36A0D" w:rsidRPr="00E62B0C" w:rsidRDefault="00C36A0D">
            <w:pPr>
              <w:rPr>
                <w:rFonts w:cs="Calibri"/>
                <w:b/>
                <w:bCs/>
              </w:rPr>
            </w:pPr>
            <w:r w:rsidRPr="00E62B0C">
              <w:rPr>
                <w:rFonts w:cs="Calibri"/>
                <w:b/>
                <w:bCs/>
              </w:rPr>
              <w:t>Value</w:t>
            </w:r>
          </w:p>
        </w:tc>
      </w:tr>
      <w:tr w:rsidR="00C36A0D" w:rsidRPr="00E62B0C" w14:paraId="041485DA" w14:textId="77777777">
        <w:trPr>
          <w:trHeight w:val="256"/>
        </w:trPr>
        <w:tc>
          <w:tcPr>
            <w:tcW w:w="1395" w:type="dxa"/>
          </w:tcPr>
          <w:p w14:paraId="1D0BBE84" w14:textId="77777777" w:rsidR="00C36A0D" w:rsidRPr="00E62B0C" w:rsidRDefault="00C36A0D">
            <w:pPr>
              <w:rPr>
                <w:rFonts w:cs="Calibri"/>
                <w:b/>
                <w:bCs/>
              </w:rPr>
            </w:pPr>
            <w:r w:rsidRPr="00E62B0C">
              <w:rPr>
                <w:rFonts w:cs="Calibri"/>
                <w:b/>
                <w:bCs/>
              </w:rPr>
              <w:t>Title</w:t>
            </w:r>
          </w:p>
        </w:tc>
        <w:tc>
          <w:tcPr>
            <w:tcW w:w="8315" w:type="dxa"/>
          </w:tcPr>
          <w:p w14:paraId="66988433" w14:textId="788D595C" w:rsidR="00C36A0D" w:rsidRPr="00E62B0C" w:rsidRDefault="009467A6">
            <w:pPr>
              <w:rPr>
                <w:rFonts w:cs="Calibri"/>
              </w:rPr>
            </w:pPr>
            <w:r>
              <w:rPr>
                <w:rFonts w:cs="Calibri"/>
              </w:rPr>
              <w:t xml:space="preserve">TFI One </w:t>
            </w:r>
            <w:r w:rsidR="00AE4BB0">
              <w:rPr>
                <w:rFonts w:cs="Calibri"/>
              </w:rPr>
              <w:t>Technical Design Document</w:t>
            </w:r>
          </w:p>
        </w:tc>
      </w:tr>
    </w:tbl>
    <w:bookmarkEnd w:id="0"/>
    <w:p w14:paraId="72540808" w14:textId="5C632D3F" w:rsidR="00EE0DDC" w:rsidRPr="00E62B0C" w:rsidRDefault="00EE0DDC" w:rsidP="00EC7132">
      <w:pPr>
        <w:pStyle w:val="TOCHeading"/>
      </w:pPr>
      <w:r w:rsidRPr="00E62B0C">
        <w:t>Revision History</w:t>
      </w:r>
    </w:p>
    <w:tbl>
      <w:tblPr>
        <w:tblStyle w:val="TableGrid"/>
        <w:tblW w:w="9791" w:type="dxa"/>
        <w:tblLook w:val="04A0" w:firstRow="1" w:lastRow="0" w:firstColumn="1" w:lastColumn="0" w:noHBand="0" w:noVBand="1"/>
      </w:tblPr>
      <w:tblGrid>
        <w:gridCol w:w="1407"/>
        <w:gridCol w:w="1503"/>
        <w:gridCol w:w="6881"/>
      </w:tblGrid>
      <w:tr w:rsidR="00C36A0D" w:rsidRPr="00E62B0C" w14:paraId="33F61876" w14:textId="77777777">
        <w:trPr>
          <w:trHeight w:val="284"/>
        </w:trPr>
        <w:tc>
          <w:tcPr>
            <w:tcW w:w="1407" w:type="dxa"/>
            <w:shd w:val="clear" w:color="auto" w:fill="D9D9D9" w:themeFill="background1" w:themeFillShade="D9"/>
          </w:tcPr>
          <w:p w14:paraId="2E8E8CA4" w14:textId="77777777" w:rsidR="00C36A0D" w:rsidRPr="00E62B0C" w:rsidRDefault="00C36A0D">
            <w:pPr>
              <w:rPr>
                <w:rFonts w:cs="Calibri"/>
                <w:b/>
                <w:bCs/>
              </w:rPr>
            </w:pPr>
            <w:r w:rsidRPr="00E62B0C">
              <w:rPr>
                <w:rFonts w:cs="Calibri"/>
                <w:b/>
                <w:bCs/>
              </w:rPr>
              <w:t>Date</w:t>
            </w:r>
          </w:p>
        </w:tc>
        <w:tc>
          <w:tcPr>
            <w:tcW w:w="1503" w:type="dxa"/>
            <w:shd w:val="clear" w:color="auto" w:fill="D9D9D9" w:themeFill="background1" w:themeFillShade="D9"/>
          </w:tcPr>
          <w:p w14:paraId="2DB64599" w14:textId="77777777" w:rsidR="00C36A0D" w:rsidRPr="00E62B0C" w:rsidRDefault="00C36A0D">
            <w:pPr>
              <w:rPr>
                <w:rFonts w:cs="Calibri"/>
                <w:b/>
                <w:bCs/>
              </w:rPr>
            </w:pPr>
            <w:r w:rsidRPr="00E62B0C">
              <w:rPr>
                <w:rFonts w:cs="Calibri"/>
                <w:b/>
                <w:bCs/>
              </w:rPr>
              <w:t>By</w:t>
            </w:r>
          </w:p>
        </w:tc>
        <w:tc>
          <w:tcPr>
            <w:tcW w:w="6881" w:type="dxa"/>
            <w:shd w:val="clear" w:color="auto" w:fill="D9D9D9" w:themeFill="background1" w:themeFillShade="D9"/>
          </w:tcPr>
          <w:p w14:paraId="4498C623" w14:textId="77777777" w:rsidR="00C36A0D" w:rsidRPr="00E62B0C" w:rsidRDefault="00C36A0D">
            <w:pPr>
              <w:rPr>
                <w:rFonts w:cs="Calibri"/>
                <w:b/>
                <w:bCs/>
              </w:rPr>
            </w:pPr>
            <w:r w:rsidRPr="00E62B0C">
              <w:rPr>
                <w:rFonts w:cs="Calibri"/>
                <w:b/>
                <w:bCs/>
              </w:rPr>
              <w:t>Description</w:t>
            </w:r>
          </w:p>
        </w:tc>
      </w:tr>
      <w:tr w:rsidR="00C36A0D" w:rsidRPr="00E62B0C" w14:paraId="21BBF2D3" w14:textId="77777777">
        <w:trPr>
          <w:trHeight w:val="270"/>
        </w:trPr>
        <w:tc>
          <w:tcPr>
            <w:tcW w:w="1407" w:type="dxa"/>
          </w:tcPr>
          <w:p w14:paraId="0315485A" w14:textId="5F5638B8" w:rsidR="00C36A0D" w:rsidRPr="00E62B0C" w:rsidRDefault="00C36A0D">
            <w:pPr>
              <w:rPr>
                <w:rFonts w:cs="Calibri"/>
              </w:rPr>
            </w:pPr>
            <w:r w:rsidRPr="00E62B0C">
              <w:rPr>
                <w:rFonts w:cs="Calibri"/>
              </w:rPr>
              <w:t>0</w:t>
            </w:r>
            <w:r w:rsidR="00AE4BB0">
              <w:rPr>
                <w:rFonts w:cs="Calibri"/>
              </w:rPr>
              <w:t>6</w:t>
            </w:r>
            <w:r w:rsidRPr="00E62B0C">
              <w:rPr>
                <w:rFonts w:cs="Calibri"/>
              </w:rPr>
              <w:t>/01/2025</w:t>
            </w:r>
          </w:p>
        </w:tc>
        <w:tc>
          <w:tcPr>
            <w:tcW w:w="1503" w:type="dxa"/>
          </w:tcPr>
          <w:p w14:paraId="6285643C" w14:textId="72D0C85E" w:rsidR="00C36A0D" w:rsidRPr="00E62B0C" w:rsidRDefault="00C36A0D">
            <w:pPr>
              <w:rPr>
                <w:rFonts w:cs="Calibri"/>
              </w:rPr>
            </w:pPr>
            <w:r w:rsidRPr="00E62B0C">
              <w:rPr>
                <w:rFonts w:cs="Calibri"/>
              </w:rPr>
              <w:t>FPTG</w:t>
            </w:r>
          </w:p>
        </w:tc>
        <w:tc>
          <w:tcPr>
            <w:tcW w:w="6881" w:type="dxa"/>
          </w:tcPr>
          <w:p w14:paraId="32632CD7" w14:textId="2124978A" w:rsidR="00C36A0D" w:rsidRPr="00E62B0C" w:rsidRDefault="00C36A0D">
            <w:pPr>
              <w:rPr>
                <w:rFonts w:cs="Calibri"/>
                <w:highlight w:val="yellow"/>
              </w:rPr>
            </w:pPr>
            <w:r w:rsidRPr="00E62B0C">
              <w:rPr>
                <w:rFonts w:cs="Calibri"/>
              </w:rPr>
              <w:t>Initial draft</w:t>
            </w:r>
          </w:p>
        </w:tc>
      </w:tr>
    </w:tbl>
    <w:p w14:paraId="38FF161E" w14:textId="4D5F7840" w:rsidR="00D073D9" w:rsidRPr="00E62B0C" w:rsidRDefault="00D073D9" w:rsidP="00EC7132">
      <w:pPr>
        <w:pStyle w:val="TOCHeading"/>
      </w:pPr>
      <w:r w:rsidRPr="00E62B0C">
        <w:t>Table of Contents</w:t>
      </w:r>
    </w:p>
    <w:p w14:paraId="7CAE6EDC" w14:textId="05E9C959" w:rsidR="00BF5DB6" w:rsidRDefault="00A15C74">
      <w:pPr>
        <w:pStyle w:val="TOC1"/>
        <w:rPr>
          <w:rFonts w:eastAsiaTheme="minorEastAsia"/>
          <w:b w:val="0"/>
          <w:bCs w:val="0"/>
          <w:caps w:val="0"/>
          <w:noProof/>
          <w:sz w:val="24"/>
          <w:szCs w:val="24"/>
        </w:rPr>
      </w:pPr>
      <w:r>
        <w:rPr>
          <w:rFonts w:cs="Calibri"/>
          <w:b w:val="0"/>
          <w:bCs w:val="0"/>
          <w:caps w:val="0"/>
        </w:rPr>
        <w:fldChar w:fldCharType="begin"/>
      </w:r>
      <w:r>
        <w:rPr>
          <w:rFonts w:cs="Calibri"/>
          <w:b w:val="0"/>
          <w:bCs w:val="0"/>
          <w:caps w:val="0"/>
        </w:rPr>
        <w:instrText xml:space="preserve"> TOC \o "1-2" \h \z \u </w:instrText>
      </w:r>
      <w:r>
        <w:rPr>
          <w:rFonts w:cs="Calibri"/>
          <w:b w:val="0"/>
          <w:bCs w:val="0"/>
          <w:caps w:val="0"/>
        </w:rPr>
        <w:fldChar w:fldCharType="separate"/>
      </w:r>
      <w:hyperlink w:anchor="_Toc202783048" w:history="1">
        <w:r w:rsidR="00BF5DB6" w:rsidRPr="00EA3031">
          <w:rPr>
            <w:rStyle w:val="Hyperlink"/>
            <w:noProof/>
          </w:rPr>
          <w:t>4.</w:t>
        </w:r>
        <w:r w:rsidR="00BF5DB6">
          <w:rPr>
            <w:rFonts w:eastAsiaTheme="minorEastAsia"/>
            <w:b w:val="0"/>
            <w:bCs w:val="0"/>
            <w:caps w:val="0"/>
            <w:noProof/>
            <w:sz w:val="24"/>
            <w:szCs w:val="24"/>
          </w:rPr>
          <w:tab/>
        </w:r>
        <w:r w:rsidR="00BF5DB6" w:rsidRPr="00EA3031">
          <w:rPr>
            <w:rStyle w:val="Hyperlink"/>
            <w:noProof/>
          </w:rPr>
          <w:t>Purpose</w:t>
        </w:r>
        <w:r w:rsidR="00BF5DB6">
          <w:rPr>
            <w:noProof/>
            <w:webHidden/>
          </w:rPr>
          <w:tab/>
        </w:r>
        <w:r w:rsidR="00BF5DB6">
          <w:rPr>
            <w:noProof/>
            <w:webHidden/>
          </w:rPr>
          <w:fldChar w:fldCharType="begin"/>
        </w:r>
        <w:r w:rsidR="00BF5DB6">
          <w:rPr>
            <w:noProof/>
            <w:webHidden/>
          </w:rPr>
          <w:instrText xml:space="preserve"> PAGEREF _Toc202783048 \h </w:instrText>
        </w:r>
        <w:r w:rsidR="00BF5DB6">
          <w:rPr>
            <w:noProof/>
            <w:webHidden/>
          </w:rPr>
        </w:r>
        <w:r w:rsidR="00BF5DB6">
          <w:rPr>
            <w:noProof/>
            <w:webHidden/>
          </w:rPr>
          <w:fldChar w:fldCharType="separate"/>
        </w:r>
        <w:r w:rsidR="00BF5DB6">
          <w:rPr>
            <w:noProof/>
            <w:webHidden/>
          </w:rPr>
          <w:t>3</w:t>
        </w:r>
        <w:r w:rsidR="00BF5DB6">
          <w:rPr>
            <w:noProof/>
            <w:webHidden/>
          </w:rPr>
          <w:fldChar w:fldCharType="end"/>
        </w:r>
      </w:hyperlink>
    </w:p>
    <w:p w14:paraId="4ADFE61B" w14:textId="04781D8F" w:rsidR="00BF5DB6" w:rsidRDefault="00BF5DB6">
      <w:pPr>
        <w:pStyle w:val="TOC1"/>
        <w:rPr>
          <w:rFonts w:eastAsiaTheme="minorEastAsia"/>
          <w:b w:val="0"/>
          <w:bCs w:val="0"/>
          <w:caps w:val="0"/>
          <w:noProof/>
          <w:sz w:val="24"/>
          <w:szCs w:val="24"/>
        </w:rPr>
      </w:pPr>
      <w:hyperlink w:anchor="_Toc202783049" w:history="1">
        <w:r w:rsidRPr="00EA3031">
          <w:rPr>
            <w:rStyle w:val="Hyperlink"/>
            <w:noProof/>
          </w:rPr>
          <w:t>5.</w:t>
        </w:r>
        <w:r>
          <w:rPr>
            <w:rFonts w:eastAsiaTheme="minorEastAsia"/>
            <w:b w:val="0"/>
            <w:bCs w:val="0"/>
            <w:caps w:val="0"/>
            <w:noProof/>
            <w:sz w:val="24"/>
            <w:szCs w:val="24"/>
          </w:rPr>
          <w:tab/>
        </w:r>
        <w:r w:rsidRPr="00EA3031">
          <w:rPr>
            <w:rStyle w:val="Hyperlink"/>
            <w:noProof/>
          </w:rPr>
          <w:t>Module Terms and Glossary</w:t>
        </w:r>
        <w:r>
          <w:rPr>
            <w:noProof/>
            <w:webHidden/>
          </w:rPr>
          <w:tab/>
        </w:r>
        <w:r>
          <w:rPr>
            <w:noProof/>
            <w:webHidden/>
          </w:rPr>
          <w:fldChar w:fldCharType="begin"/>
        </w:r>
        <w:r>
          <w:rPr>
            <w:noProof/>
            <w:webHidden/>
          </w:rPr>
          <w:instrText xml:space="preserve"> PAGEREF _Toc202783049 \h </w:instrText>
        </w:r>
        <w:r>
          <w:rPr>
            <w:noProof/>
            <w:webHidden/>
          </w:rPr>
        </w:r>
        <w:r>
          <w:rPr>
            <w:noProof/>
            <w:webHidden/>
          </w:rPr>
          <w:fldChar w:fldCharType="separate"/>
        </w:r>
        <w:r>
          <w:rPr>
            <w:noProof/>
            <w:webHidden/>
          </w:rPr>
          <w:t>3</w:t>
        </w:r>
        <w:r>
          <w:rPr>
            <w:noProof/>
            <w:webHidden/>
          </w:rPr>
          <w:fldChar w:fldCharType="end"/>
        </w:r>
      </w:hyperlink>
    </w:p>
    <w:p w14:paraId="0A8B8123" w14:textId="5940B35B" w:rsidR="00BF5DB6" w:rsidRDefault="00BF5DB6">
      <w:pPr>
        <w:pStyle w:val="TOC1"/>
        <w:rPr>
          <w:rFonts w:eastAsiaTheme="minorEastAsia"/>
          <w:b w:val="0"/>
          <w:bCs w:val="0"/>
          <w:caps w:val="0"/>
          <w:noProof/>
          <w:sz w:val="24"/>
          <w:szCs w:val="24"/>
        </w:rPr>
      </w:pPr>
      <w:hyperlink w:anchor="_Toc202783050" w:history="1">
        <w:r w:rsidRPr="00EA3031">
          <w:rPr>
            <w:rStyle w:val="Hyperlink"/>
            <w:noProof/>
          </w:rPr>
          <w:t>6.</w:t>
        </w:r>
        <w:r>
          <w:rPr>
            <w:rFonts w:eastAsiaTheme="minorEastAsia"/>
            <w:b w:val="0"/>
            <w:bCs w:val="0"/>
            <w:caps w:val="0"/>
            <w:noProof/>
            <w:sz w:val="24"/>
            <w:szCs w:val="24"/>
          </w:rPr>
          <w:tab/>
        </w:r>
        <w:r w:rsidRPr="00EA3031">
          <w:rPr>
            <w:rStyle w:val="Hyperlink"/>
            <w:noProof/>
          </w:rPr>
          <w:t>Application Front-End Components and Libraries</w:t>
        </w:r>
        <w:r>
          <w:rPr>
            <w:noProof/>
            <w:webHidden/>
          </w:rPr>
          <w:tab/>
        </w:r>
        <w:r>
          <w:rPr>
            <w:noProof/>
            <w:webHidden/>
          </w:rPr>
          <w:fldChar w:fldCharType="begin"/>
        </w:r>
        <w:r>
          <w:rPr>
            <w:noProof/>
            <w:webHidden/>
          </w:rPr>
          <w:instrText xml:space="preserve"> PAGEREF _Toc202783050 \h </w:instrText>
        </w:r>
        <w:r>
          <w:rPr>
            <w:noProof/>
            <w:webHidden/>
          </w:rPr>
        </w:r>
        <w:r>
          <w:rPr>
            <w:noProof/>
            <w:webHidden/>
          </w:rPr>
          <w:fldChar w:fldCharType="separate"/>
        </w:r>
        <w:r>
          <w:rPr>
            <w:noProof/>
            <w:webHidden/>
          </w:rPr>
          <w:t>6</w:t>
        </w:r>
        <w:r>
          <w:rPr>
            <w:noProof/>
            <w:webHidden/>
          </w:rPr>
          <w:fldChar w:fldCharType="end"/>
        </w:r>
      </w:hyperlink>
    </w:p>
    <w:p w14:paraId="24E5E1B3" w14:textId="494647EA" w:rsidR="00BF5DB6" w:rsidRDefault="00BF5DB6">
      <w:pPr>
        <w:pStyle w:val="TOC2"/>
        <w:tabs>
          <w:tab w:val="left" w:pos="960"/>
          <w:tab w:val="right" w:leader="dot" w:pos="9350"/>
        </w:tabs>
        <w:rPr>
          <w:rFonts w:eastAsiaTheme="minorEastAsia"/>
          <w:smallCaps w:val="0"/>
          <w:noProof/>
          <w:sz w:val="24"/>
          <w:szCs w:val="24"/>
        </w:rPr>
      </w:pPr>
      <w:hyperlink w:anchor="_Toc202783051" w:history="1">
        <w:r w:rsidRPr="00EA3031">
          <w:rPr>
            <w:rStyle w:val="Hyperlink"/>
            <w:noProof/>
          </w:rPr>
          <w:t>6.1</w:t>
        </w:r>
        <w:r>
          <w:rPr>
            <w:rFonts w:eastAsiaTheme="minorEastAsia"/>
            <w:smallCaps w:val="0"/>
            <w:noProof/>
            <w:sz w:val="24"/>
            <w:szCs w:val="24"/>
          </w:rPr>
          <w:tab/>
        </w:r>
        <w:r w:rsidRPr="00EA3031">
          <w:rPr>
            <w:rStyle w:val="Hyperlink"/>
            <w:noProof/>
          </w:rPr>
          <w:t>Framework: React.js</w:t>
        </w:r>
        <w:r>
          <w:rPr>
            <w:noProof/>
            <w:webHidden/>
          </w:rPr>
          <w:tab/>
        </w:r>
        <w:r>
          <w:rPr>
            <w:noProof/>
            <w:webHidden/>
          </w:rPr>
          <w:fldChar w:fldCharType="begin"/>
        </w:r>
        <w:r>
          <w:rPr>
            <w:noProof/>
            <w:webHidden/>
          </w:rPr>
          <w:instrText xml:space="preserve"> PAGEREF _Toc202783051 \h </w:instrText>
        </w:r>
        <w:r>
          <w:rPr>
            <w:noProof/>
            <w:webHidden/>
          </w:rPr>
        </w:r>
        <w:r>
          <w:rPr>
            <w:noProof/>
            <w:webHidden/>
          </w:rPr>
          <w:fldChar w:fldCharType="separate"/>
        </w:r>
        <w:r>
          <w:rPr>
            <w:noProof/>
            <w:webHidden/>
          </w:rPr>
          <w:t>6</w:t>
        </w:r>
        <w:r>
          <w:rPr>
            <w:noProof/>
            <w:webHidden/>
          </w:rPr>
          <w:fldChar w:fldCharType="end"/>
        </w:r>
      </w:hyperlink>
    </w:p>
    <w:p w14:paraId="22105C88" w14:textId="7AB96536" w:rsidR="00BF5DB6" w:rsidRDefault="00BF5DB6">
      <w:pPr>
        <w:pStyle w:val="TOC2"/>
        <w:tabs>
          <w:tab w:val="left" w:pos="960"/>
          <w:tab w:val="right" w:leader="dot" w:pos="9350"/>
        </w:tabs>
        <w:rPr>
          <w:rFonts w:eastAsiaTheme="minorEastAsia"/>
          <w:smallCaps w:val="0"/>
          <w:noProof/>
          <w:sz w:val="24"/>
          <w:szCs w:val="24"/>
        </w:rPr>
      </w:pPr>
      <w:hyperlink w:anchor="_Toc202783052" w:history="1">
        <w:r w:rsidRPr="00EA3031">
          <w:rPr>
            <w:rStyle w:val="Hyperlink"/>
            <w:noProof/>
          </w:rPr>
          <w:t>6.2</w:t>
        </w:r>
        <w:r>
          <w:rPr>
            <w:rFonts w:eastAsiaTheme="minorEastAsia"/>
            <w:smallCaps w:val="0"/>
            <w:noProof/>
            <w:sz w:val="24"/>
            <w:szCs w:val="24"/>
          </w:rPr>
          <w:tab/>
        </w:r>
        <w:r w:rsidRPr="00EA3031">
          <w:rPr>
            <w:rStyle w:val="Hyperlink"/>
            <w:noProof/>
          </w:rPr>
          <w:t>Build: Vite, SWC, Typescript</w:t>
        </w:r>
        <w:r>
          <w:rPr>
            <w:noProof/>
            <w:webHidden/>
          </w:rPr>
          <w:tab/>
        </w:r>
        <w:r>
          <w:rPr>
            <w:noProof/>
            <w:webHidden/>
          </w:rPr>
          <w:fldChar w:fldCharType="begin"/>
        </w:r>
        <w:r>
          <w:rPr>
            <w:noProof/>
            <w:webHidden/>
          </w:rPr>
          <w:instrText xml:space="preserve"> PAGEREF _Toc202783052 \h </w:instrText>
        </w:r>
        <w:r>
          <w:rPr>
            <w:noProof/>
            <w:webHidden/>
          </w:rPr>
        </w:r>
        <w:r>
          <w:rPr>
            <w:noProof/>
            <w:webHidden/>
          </w:rPr>
          <w:fldChar w:fldCharType="separate"/>
        </w:r>
        <w:r>
          <w:rPr>
            <w:noProof/>
            <w:webHidden/>
          </w:rPr>
          <w:t>6</w:t>
        </w:r>
        <w:r>
          <w:rPr>
            <w:noProof/>
            <w:webHidden/>
          </w:rPr>
          <w:fldChar w:fldCharType="end"/>
        </w:r>
      </w:hyperlink>
    </w:p>
    <w:p w14:paraId="68BA9257" w14:textId="25C91B6C" w:rsidR="00BF5DB6" w:rsidRDefault="00BF5DB6">
      <w:pPr>
        <w:pStyle w:val="TOC2"/>
        <w:tabs>
          <w:tab w:val="left" w:pos="960"/>
          <w:tab w:val="right" w:leader="dot" w:pos="9350"/>
        </w:tabs>
        <w:rPr>
          <w:rFonts w:eastAsiaTheme="minorEastAsia"/>
          <w:smallCaps w:val="0"/>
          <w:noProof/>
          <w:sz w:val="24"/>
          <w:szCs w:val="24"/>
        </w:rPr>
      </w:pPr>
      <w:hyperlink w:anchor="_Toc202783053" w:history="1">
        <w:r w:rsidRPr="00EA3031">
          <w:rPr>
            <w:rStyle w:val="Hyperlink"/>
            <w:noProof/>
          </w:rPr>
          <w:t>6.3</w:t>
        </w:r>
        <w:r>
          <w:rPr>
            <w:rFonts w:eastAsiaTheme="minorEastAsia"/>
            <w:smallCaps w:val="0"/>
            <w:noProof/>
            <w:sz w:val="24"/>
            <w:szCs w:val="24"/>
          </w:rPr>
          <w:tab/>
        </w:r>
        <w:r w:rsidRPr="00EA3031">
          <w:rPr>
            <w:rStyle w:val="Hyperlink"/>
            <w:noProof/>
          </w:rPr>
          <w:t>State Management: Redux Toolkit</w:t>
        </w:r>
        <w:r>
          <w:rPr>
            <w:noProof/>
            <w:webHidden/>
          </w:rPr>
          <w:tab/>
        </w:r>
        <w:r>
          <w:rPr>
            <w:noProof/>
            <w:webHidden/>
          </w:rPr>
          <w:fldChar w:fldCharType="begin"/>
        </w:r>
        <w:r>
          <w:rPr>
            <w:noProof/>
            <w:webHidden/>
          </w:rPr>
          <w:instrText xml:space="preserve"> PAGEREF _Toc202783053 \h </w:instrText>
        </w:r>
        <w:r>
          <w:rPr>
            <w:noProof/>
            <w:webHidden/>
          </w:rPr>
        </w:r>
        <w:r>
          <w:rPr>
            <w:noProof/>
            <w:webHidden/>
          </w:rPr>
          <w:fldChar w:fldCharType="separate"/>
        </w:r>
        <w:r>
          <w:rPr>
            <w:noProof/>
            <w:webHidden/>
          </w:rPr>
          <w:t>7</w:t>
        </w:r>
        <w:r>
          <w:rPr>
            <w:noProof/>
            <w:webHidden/>
          </w:rPr>
          <w:fldChar w:fldCharType="end"/>
        </w:r>
      </w:hyperlink>
    </w:p>
    <w:p w14:paraId="588CF1A4" w14:textId="0A2960B6" w:rsidR="00BF5DB6" w:rsidRDefault="00BF5DB6">
      <w:pPr>
        <w:pStyle w:val="TOC2"/>
        <w:tabs>
          <w:tab w:val="left" w:pos="960"/>
          <w:tab w:val="right" w:leader="dot" w:pos="9350"/>
        </w:tabs>
        <w:rPr>
          <w:rFonts w:eastAsiaTheme="minorEastAsia"/>
          <w:smallCaps w:val="0"/>
          <w:noProof/>
          <w:sz w:val="24"/>
          <w:szCs w:val="24"/>
        </w:rPr>
      </w:pPr>
      <w:hyperlink w:anchor="_Toc202783054" w:history="1">
        <w:r w:rsidRPr="00EA3031">
          <w:rPr>
            <w:rStyle w:val="Hyperlink"/>
            <w:noProof/>
          </w:rPr>
          <w:t>6.4</w:t>
        </w:r>
        <w:r>
          <w:rPr>
            <w:rFonts w:eastAsiaTheme="minorEastAsia"/>
            <w:smallCaps w:val="0"/>
            <w:noProof/>
            <w:sz w:val="24"/>
            <w:szCs w:val="24"/>
          </w:rPr>
          <w:tab/>
        </w:r>
        <w:r w:rsidRPr="00EA3031">
          <w:rPr>
            <w:rStyle w:val="Hyperlink"/>
            <w:noProof/>
          </w:rPr>
          <w:t>Routing: React Router</w:t>
        </w:r>
        <w:r>
          <w:rPr>
            <w:noProof/>
            <w:webHidden/>
          </w:rPr>
          <w:tab/>
        </w:r>
        <w:r>
          <w:rPr>
            <w:noProof/>
            <w:webHidden/>
          </w:rPr>
          <w:fldChar w:fldCharType="begin"/>
        </w:r>
        <w:r>
          <w:rPr>
            <w:noProof/>
            <w:webHidden/>
          </w:rPr>
          <w:instrText xml:space="preserve"> PAGEREF _Toc202783054 \h </w:instrText>
        </w:r>
        <w:r>
          <w:rPr>
            <w:noProof/>
            <w:webHidden/>
          </w:rPr>
        </w:r>
        <w:r>
          <w:rPr>
            <w:noProof/>
            <w:webHidden/>
          </w:rPr>
          <w:fldChar w:fldCharType="separate"/>
        </w:r>
        <w:r>
          <w:rPr>
            <w:noProof/>
            <w:webHidden/>
          </w:rPr>
          <w:t>7</w:t>
        </w:r>
        <w:r>
          <w:rPr>
            <w:noProof/>
            <w:webHidden/>
          </w:rPr>
          <w:fldChar w:fldCharType="end"/>
        </w:r>
      </w:hyperlink>
    </w:p>
    <w:p w14:paraId="321EF8D8" w14:textId="0E154CBB" w:rsidR="00BF5DB6" w:rsidRDefault="00BF5DB6">
      <w:pPr>
        <w:pStyle w:val="TOC2"/>
        <w:tabs>
          <w:tab w:val="left" w:pos="960"/>
          <w:tab w:val="right" w:leader="dot" w:pos="9350"/>
        </w:tabs>
        <w:rPr>
          <w:rFonts w:eastAsiaTheme="minorEastAsia"/>
          <w:smallCaps w:val="0"/>
          <w:noProof/>
          <w:sz w:val="24"/>
          <w:szCs w:val="24"/>
        </w:rPr>
      </w:pPr>
      <w:hyperlink w:anchor="_Toc202783055" w:history="1">
        <w:r w:rsidRPr="00EA3031">
          <w:rPr>
            <w:rStyle w:val="Hyperlink"/>
            <w:noProof/>
          </w:rPr>
          <w:t>6.5</w:t>
        </w:r>
        <w:r>
          <w:rPr>
            <w:rFonts w:eastAsiaTheme="minorEastAsia"/>
            <w:smallCaps w:val="0"/>
            <w:noProof/>
            <w:sz w:val="24"/>
            <w:szCs w:val="24"/>
          </w:rPr>
          <w:tab/>
        </w:r>
        <w:r w:rsidRPr="00EA3031">
          <w:rPr>
            <w:rStyle w:val="Hyperlink"/>
            <w:noProof/>
          </w:rPr>
          <w:t>Component Library: Material UI (MUI)</w:t>
        </w:r>
        <w:r>
          <w:rPr>
            <w:noProof/>
            <w:webHidden/>
          </w:rPr>
          <w:tab/>
        </w:r>
        <w:r>
          <w:rPr>
            <w:noProof/>
            <w:webHidden/>
          </w:rPr>
          <w:fldChar w:fldCharType="begin"/>
        </w:r>
        <w:r>
          <w:rPr>
            <w:noProof/>
            <w:webHidden/>
          </w:rPr>
          <w:instrText xml:space="preserve"> PAGEREF _Toc202783055 \h </w:instrText>
        </w:r>
        <w:r>
          <w:rPr>
            <w:noProof/>
            <w:webHidden/>
          </w:rPr>
        </w:r>
        <w:r>
          <w:rPr>
            <w:noProof/>
            <w:webHidden/>
          </w:rPr>
          <w:fldChar w:fldCharType="separate"/>
        </w:r>
        <w:r>
          <w:rPr>
            <w:noProof/>
            <w:webHidden/>
          </w:rPr>
          <w:t>7</w:t>
        </w:r>
        <w:r>
          <w:rPr>
            <w:noProof/>
            <w:webHidden/>
          </w:rPr>
          <w:fldChar w:fldCharType="end"/>
        </w:r>
      </w:hyperlink>
    </w:p>
    <w:p w14:paraId="693D4F42" w14:textId="0054ED45" w:rsidR="00BF5DB6" w:rsidRDefault="00BF5DB6">
      <w:pPr>
        <w:pStyle w:val="TOC2"/>
        <w:tabs>
          <w:tab w:val="left" w:pos="960"/>
          <w:tab w:val="right" w:leader="dot" w:pos="9350"/>
        </w:tabs>
        <w:rPr>
          <w:rFonts w:eastAsiaTheme="minorEastAsia"/>
          <w:smallCaps w:val="0"/>
          <w:noProof/>
          <w:sz w:val="24"/>
          <w:szCs w:val="24"/>
        </w:rPr>
      </w:pPr>
      <w:hyperlink w:anchor="_Toc202783056" w:history="1">
        <w:r w:rsidRPr="00EA3031">
          <w:rPr>
            <w:rStyle w:val="Hyperlink"/>
            <w:noProof/>
          </w:rPr>
          <w:t>6.6</w:t>
        </w:r>
        <w:r>
          <w:rPr>
            <w:rFonts w:eastAsiaTheme="minorEastAsia"/>
            <w:smallCaps w:val="0"/>
            <w:noProof/>
            <w:sz w:val="24"/>
            <w:szCs w:val="24"/>
          </w:rPr>
          <w:tab/>
        </w:r>
        <w:r w:rsidRPr="00EA3031">
          <w:rPr>
            <w:rStyle w:val="Hyperlink"/>
            <w:noProof/>
          </w:rPr>
          <w:t>Form Validation: FluentValidation</w:t>
        </w:r>
        <w:r>
          <w:rPr>
            <w:noProof/>
            <w:webHidden/>
          </w:rPr>
          <w:tab/>
        </w:r>
        <w:r>
          <w:rPr>
            <w:noProof/>
            <w:webHidden/>
          </w:rPr>
          <w:fldChar w:fldCharType="begin"/>
        </w:r>
        <w:r>
          <w:rPr>
            <w:noProof/>
            <w:webHidden/>
          </w:rPr>
          <w:instrText xml:space="preserve"> PAGEREF _Toc202783056 \h </w:instrText>
        </w:r>
        <w:r>
          <w:rPr>
            <w:noProof/>
            <w:webHidden/>
          </w:rPr>
        </w:r>
        <w:r>
          <w:rPr>
            <w:noProof/>
            <w:webHidden/>
          </w:rPr>
          <w:fldChar w:fldCharType="separate"/>
        </w:r>
        <w:r>
          <w:rPr>
            <w:noProof/>
            <w:webHidden/>
          </w:rPr>
          <w:t>8</w:t>
        </w:r>
        <w:r>
          <w:rPr>
            <w:noProof/>
            <w:webHidden/>
          </w:rPr>
          <w:fldChar w:fldCharType="end"/>
        </w:r>
      </w:hyperlink>
    </w:p>
    <w:p w14:paraId="70167A2E" w14:textId="24E8B116" w:rsidR="00BF5DB6" w:rsidRDefault="00BF5DB6">
      <w:pPr>
        <w:pStyle w:val="TOC2"/>
        <w:tabs>
          <w:tab w:val="left" w:pos="960"/>
          <w:tab w:val="right" w:leader="dot" w:pos="9350"/>
        </w:tabs>
        <w:rPr>
          <w:rFonts w:eastAsiaTheme="minorEastAsia"/>
          <w:smallCaps w:val="0"/>
          <w:noProof/>
          <w:sz w:val="24"/>
          <w:szCs w:val="24"/>
        </w:rPr>
      </w:pPr>
      <w:hyperlink w:anchor="_Toc202783057" w:history="1">
        <w:r w:rsidRPr="00EA3031">
          <w:rPr>
            <w:rStyle w:val="Hyperlink"/>
            <w:noProof/>
          </w:rPr>
          <w:t>6.7</w:t>
        </w:r>
        <w:r>
          <w:rPr>
            <w:rFonts w:eastAsiaTheme="minorEastAsia"/>
            <w:smallCaps w:val="0"/>
            <w:noProof/>
            <w:sz w:val="24"/>
            <w:szCs w:val="24"/>
          </w:rPr>
          <w:tab/>
        </w:r>
        <w:r w:rsidRPr="00EA3031">
          <w:rPr>
            <w:rStyle w:val="Hyperlink"/>
            <w:noProof/>
          </w:rPr>
          <w:t>Form Digitization: SurveyJS</w:t>
        </w:r>
        <w:r>
          <w:rPr>
            <w:noProof/>
            <w:webHidden/>
          </w:rPr>
          <w:tab/>
        </w:r>
        <w:r>
          <w:rPr>
            <w:noProof/>
            <w:webHidden/>
          </w:rPr>
          <w:fldChar w:fldCharType="begin"/>
        </w:r>
        <w:r>
          <w:rPr>
            <w:noProof/>
            <w:webHidden/>
          </w:rPr>
          <w:instrText xml:space="preserve"> PAGEREF _Toc202783057 \h </w:instrText>
        </w:r>
        <w:r>
          <w:rPr>
            <w:noProof/>
            <w:webHidden/>
          </w:rPr>
        </w:r>
        <w:r>
          <w:rPr>
            <w:noProof/>
            <w:webHidden/>
          </w:rPr>
          <w:fldChar w:fldCharType="separate"/>
        </w:r>
        <w:r>
          <w:rPr>
            <w:noProof/>
            <w:webHidden/>
          </w:rPr>
          <w:t>8</w:t>
        </w:r>
        <w:r>
          <w:rPr>
            <w:noProof/>
            <w:webHidden/>
          </w:rPr>
          <w:fldChar w:fldCharType="end"/>
        </w:r>
      </w:hyperlink>
    </w:p>
    <w:p w14:paraId="295A236F" w14:textId="295E2D43" w:rsidR="00BF5DB6" w:rsidRDefault="00BF5DB6">
      <w:pPr>
        <w:pStyle w:val="TOC2"/>
        <w:tabs>
          <w:tab w:val="left" w:pos="960"/>
          <w:tab w:val="right" w:leader="dot" w:pos="9350"/>
        </w:tabs>
        <w:rPr>
          <w:rFonts w:eastAsiaTheme="minorEastAsia"/>
          <w:smallCaps w:val="0"/>
          <w:noProof/>
          <w:sz w:val="24"/>
          <w:szCs w:val="24"/>
        </w:rPr>
      </w:pPr>
      <w:hyperlink w:anchor="_Toc202783058" w:history="1">
        <w:r w:rsidRPr="00EA3031">
          <w:rPr>
            <w:rStyle w:val="Hyperlink"/>
            <w:noProof/>
          </w:rPr>
          <w:t>6.8</w:t>
        </w:r>
        <w:r>
          <w:rPr>
            <w:rFonts w:eastAsiaTheme="minorEastAsia"/>
            <w:smallCaps w:val="0"/>
            <w:noProof/>
            <w:sz w:val="24"/>
            <w:szCs w:val="24"/>
          </w:rPr>
          <w:tab/>
        </w:r>
        <w:r w:rsidRPr="00EA3031">
          <w:rPr>
            <w:rStyle w:val="Hyperlink"/>
            <w:noProof/>
          </w:rPr>
          <w:t>Logging: Sentry.io</w:t>
        </w:r>
        <w:r>
          <w:rPr>
            <w:noProof/>
            <w:webHidden/>
          </w:rPr>
          <w:tab/>
        </w:r>
        <w:r>
          <w:rPr>
            <w:noProof/>
            <w:webHidden/>
          </w:rPr>
          <w:fldChar w:fldCharType="begin"/>
        </w:r>
        <w:r>
          <w:rPr>
            <w:noProof/>
            <w:webHidden/>
          </w:rPr>
          <w:instrText xml:space="preserve"> PAGEREF _Toc202783058 \h </w:instrText>
        </w:r>
        <w:r>
          <w:rPr>
            <w:noProof/>
            <w:webHidden/>
          </w:rPr>
        </w:r>
        <w:r>
          <w:rPr>
            <w:noProof/>
            <w:webHidden/>
          </w:rPr>
          <w:fldChar w:fldCharType="separate"/>
        </w:r>
        <w:r>
          <w:rPr>
            <w:noProof/>
            <w:webHidden/>
          </w:rPr>
          <w:t>8</w:t>
        </w:r>
        <w:r>
          <w:rPr>
            <w:noProof/>
            <w:webHidden/>
          </w:rPr>
          <w:fldChar w:fldCharType="end"/>
        </w:r>
      </w:hyperlink>
    </w:p>
    <w:p w14:paraId="020E2262" w14:textId="687BD806" w:rsidR="00BF5DB6" w:rsidRDefault="00BF5DB6">
      <w:pPr>
        <w:pStyle w:val="TOC1"/>
        <w:rPr>
          <w:rFonts w:eastAsiaTheme="minorEastAsia"/>
          <w:b w:val="0"/>
          <w:bCs w:val="0"/>
          <w:caps w:val="0"/>
          <w:noProof/>
          <w:sz w:val="24"/>
          <w:szCs w:val="24"/>
        </w:rPr>
      </w:pPr>
      <w:hyperlink w:anchor="_Toc202783059" w:history="1">
        <w:r w:rsidRPr="00EA3031">
          <w:rPr>
            <w:rStyle w:val="Hyperlink"/>
            <w:noProof/>
          </w:rPr>
          <w:t>7.</w:t>
        </w:r>
        <w:r>
          <w:rPr>
            <w:rFonts w:eastAsiaTheme="minorEastAsia"/>
            <w:b w:val="0"/>
            <w:bCs w:val="0"/>
            <w:caps w:val="0"/>
            <w:noProof/>
            <w:sz w:val="24"/>
            <w:szCs w:val="24"/>
          </w:rPr>
          <w:tab/>
        </w:r>
        <w:r w:rsidRPr="00EA3031">
          <w:rPr>
            <w:rStyle w:val="Hyperlink"/>
            <w:noProof/>
          </w:rPr>
          <w:t>Application Back-End Components and Libraries</w:t>
        </w:r>
        <w:r>
          <w:rPr>
            <w:noProof/>
            <w:webHidden/>
          </w:rPr>
          <w:tab/>
        </w:r>
        <w:r>
          <w:rPr>
            <w:noProof/>
            <w:webHidden/>
          </w:rPr>
          <w:fldChar w:fldCharType="begin"/>
        </w:r>
        <w:r>
          <w:rPr>
            <w:noProof/>
            <w:webHidden/>
          </w:rPr>
          <w:instrText xml:space="preserve"> PAGEREF _Toc202783059 \h </w:instrText>
        </w:r>
        <w:r>
          <w:rPr>
            <w:noProof/>
            <w:webHidden/>
          </w:rPr>
        </w:r>
        <w:r>
          <w:rPr>
            <w:noProof/>
            <w:webHidden/>
          </w:rPr>
          <w:fldChar w:fldCharType="separate"/>
        </w:r>
        <w:r>
          <w:rPr>
            <w:noProof/>
            <w:webHidden/>
          </w:rPr>
          <w:t>9</w:t>
        </w:r>
        <w:r>
          <w:rPr>
            <w:noProof/>
            <w:webHidden/>
          </w:rPr>
          <w:fldChar w:fldCharType="end"/>
        </w:r>
      </w:hyperlink>
    </w:p>
    <w:p w14:paraId="7349C0E5" w14:textId="1F3A24B0" w:rsidR="00BF5DB6" w:rsidRDefault="00BF5DB6">
      <w:pPr>
        <w:pStyle w:val="TOC2"/>
        <w:tabs>
          <w:tab w:val="left" w:pos="960"/>
          <w:tab w:val="right" w:leader="dot" w:pos="9350"/>
        </w:tabs>
        <w:rPr>
          <w:rFonts w:eastAsiaTheme="minorEastAsia"/>
          <w:smallCaps w:val="0"/>
          <w:noProof/>
          <w:sz w:val="24"/>
          <w:szCs w:val="24"/>
        </w:rPr>
      </w:pPr>
      <w:hyperlink w:anchor="_Toc202783060" w:history="1">
        <w:r w:rsidRPr="00EA3031">
          <w:rPr>
            <w:rStyle w:val="Hyperlink"/>
            <w:noProof/>
          </w:rPr>
          <w:t>7.1</w:t>
        </w:r>
        <w:r>
          <w:rPr>
            <w:rFonts w:eastAsiaTheme="minorEastAsia"/>
            <w:smallCaps w:val="0"/>
            <w:noProof/>
            <w:sz w:val="24"/>
            <w:szCs w:val="24"/>
          </w:rPr>
          <w:tab/>
        </w:r>
        <w:r w:rsidRPr="00EA3031">
          <w:rPr>
            <w:rStyle w:val="Hyperlink"/>
            <w:noProof/>
          </w:rPr>
          <w:t>Server Framework: .NET (C#)</w:t>
        </w:r>
        <w:r>
          <w:rPr>
            <w:noProof/>
            <w:webHidden/>
          </w:rPr>
          <w:tab/>
        </w:r>
        <w:r>
          <w:rPr>
            <w:noProof/>
            <w:webHidden/>
          </w:rPr>
          <w:fldChar w:fldCharType="begin"/>
        </w:r>
        <w:r>
          <w:rPr>
            <w:noProof/>
            <w:webHidden/>
          </w:rPr>
          <w:instrText xml:space="preserve"> PAGEREF _Toc202783060 \h </w:instrText>
        </w:r>
        <w:r>
          <w:rPr>
            <w:noProof/>
            <w:webHidden/>
          </w:rPr>
        </w:r>
        <w:r>
          <w:rPr>
            <w:noProof/>
            <w:webHidden/>
          </w:rPr>
          <w:fldChar w:fldCharType="separate"/>
        </w:r>
        <w:r>
          <w:rPr>
            <w:noProof/>
            <w:webHidden/>
          </w:rPr>
          <w:t>9</w:t>
        </w:r>
        <w:r>
          <w:rPr>
            <w:noProof/>
            <w:webHidden/>
          </w:rPr>
          <w:fldChar w:fldCharType="end"/>
        </w:r>
      </w:hyperlink>
    </w:p>
    <w:p w14:paraId="6F7A1357" w14:textId="1734A750" w:rsidR="00BF5DB6" w:rsidRDefault="00BF5DB6">
      <w:pPr>
        <w:pStyle w:val="TOC2"/>
        <w:tabs>
          <w:tab w:val="left" w:pos="960"/>
          <w:tab w:val="right" w:leader="dot" w:pos="9350"/>
        </w:tabs>
        <w:rPr>
          <w:rFonts w:eastAsiaTheme="minorEastAsia"/>
          <w:smallCaps w:val="0"/>
          <w:noProof/>
          <w:sz w:val="24"/>
          <w:szCs w:val="24"/>
        </w:rPr>
      </w:pPr>
      <w:hyperlink w:anchor="_Toc202783061" w:history="1">
        <w:r w:rsidRPr="00EA3031">
          <w:rPr>
            <w:rStyle w:val="Hyperlink"/>
            <w:noProof/>
          </w:rPr>
          <w:t>7.2</w:t>
        </w:r>
        <w:r>
          <w:rPr>
            <w:rFonts w:eastAsiaTheme="minorEastAsia"/>
            <w:smallCaps w:val="0"/>
            <w:noProof/>
            <w:sz w:val="24"/>
            <w:szCs w:val="24"/>
          </w:rPr>
          <w:tab/>
        </w:r>
        <w:r w:rsidRPr="00EA3031">
          <w:rPr>
            <w:rStyle w:val="Hyperlink"/>
            <w:noProof/>
          </w:rPr>
          <w:t>Authentication and Authorization</w:t>
        </w:r>
        <w:r>
          <w:rPr>
            <w:noProof/>
            <w:webHidden/>
          </w:rPr>
          <w:tab/>
        </w:r>
        <w:r>
          <w:rPr>
            <w:noProof/>
            <w:webHidden/>
          </w:rPr>
          <w:fldChar w:fldCharType="begin"/>
        </w:r>
        <w:r>
          <w:rPr>
            <w:noProof/>
            <w:webHidden/>
          </w:rPr>
          <w:instrText xml:space="preserve"> PAGEREF _Toc202783061 \h </w:instrText>
        </w:r>
        <w:r>
          <w:rPr>
            <w:noProof/>
            <w:webHidden/>
          </w:rPr>
        </w:r>
        <w:r>
          <w:rPr>
            <w:noProof/>
            <w:webHidden/>
          </w:rPr>
          <w:fldChar w:fldCharType="separate"/>
        </w:r>
        <w:r>
          <w:rPr>
            <w:noProof/>
            <w:webHidden/>
          </w:rPr>
          <w:t>10</w:t>
        </w:r>
        <w:r>
          <w:rPr>
            <w:noProof/>
            <w:webHidden/>
          </w:rPr>
          <w:fldChar w:fldCharType="end"/>
        </w:r>
      </w:hyperlink>
    </w:p>
    <w:p w14:paraId="3944F501" w14:textId="51342844" w:rsidR="00BF5DB6" w:rsidRDefault="00BF5DB6">
      <w:pPr>
        <w:pStyle w:val="TOC2"/>
        <w:tabs>
          <w:tab w:val="left" w:pos="960"/>
          <w:tab w:val="right" w:leader="dot" w:pos="9350"/>
        </w:tabs>
        <w:rPr>
          <w:rFonts w:eastAsiaTheme="minorEastAsia"/>
          <w:smallCaps w:val="0"/>
          <w:noProof/>
          <w:sz w:val="24"/>
          <w:szCs w:val="24"/>
        </w:rPr>
      </w:pPr>
      <w:hyperlink w:anchor="_Toc202783062" w:history="1">
        <w:r w:rsidRPr="00EA3031">
          <w:rPr>
            <w:rStyle w:val="Hyperlink"/>
            <w:noProof/>
          </w:rPr>
          <w:t>7.3</w:t>
        </w:r>
        <w:r>
          <w:rPr>
            <w:rFonts w:eastAsiaTheme="minorEastAsia"/>
            <w:smallCaps w:val="0"/>
            <w:noProof/>
            <w:sz w:val="24"/>
            <w:szCs w:val="24"/>
          </w:rPr>
          <w:tab/>
        </w:r>
        <w:r w:rsidRPr="00EA3031">
          <w:rPr>
            <w:rStyle w:val="Hyperlink"/>
            <w:noProof/>
          </w:rPr>
          <w:t>Database Object Relational Mapper (ORM)</w:t>
        </w:r>
        <w:r>
          <w:rPr>
            <w:noProof/>
            <w:webHidden/>
          </w:rPr>
          <w:tab/>
        </w:r>
        <w:r>
          <w:rPr>
            <w:noProof/>
            <w:webHidden/>
          </w:rPr>
          <w:fldChar w:fldCharType="begin"/>
        </w:r>
        <w:r>
          <w:rPr>
            <w:noProof/>
            <w:webHidden/>
          </w:rPr>
          <w:instrText xml:space="preserve"> PAGEREF _Toc202783062 \h </w:instrText>
        </w:r>
        <w:r>
          <w:rPr>
            <w:noProof/>
            <w:webHidden/>
          </w:rPr>
        </w:r>
        <w:r>
          <w:rPr>
            <w:noProof/>
            <w:webHidden/>
          </w:rPr>
          <w:fldChar w:fldCharType="separate"/>
        </w:r>
        <w:r>
          <w:rPr>
            <w:noProof/>
            <w:webHidden/>
          </w:rPr>
          <w:t>11</w:t>
        </w:r>
        <w:r>
          <w:rPr>
            <w:noProof/>
            <w:webHidden/>
          </w:rPr>
          <w:fldChar w:fldCharType="end"/>
        </w:r>
      </w:hyperlink>
    </w:p>
    <w:p w14:paraId="2577FFB5" w14:textId="795531B7" w:rsidR="00BF5DB6" w:rsidRDefault="00BF5DB6">
      <w:pPr>
        <w:pStyle w:val="TOC2"/>
        <w:tabs>
          <w:tab w:val="left" w:pos="960"/>
          <w:tab w:val="right" w:leader="dot" w:pos="9350"/>
        </w:tabs>
        <w:rPr>
          <w:rFonts w:eastAsiaTheme="minorEastAsia"/>
          <w:smallCaps w:val="0"/>
          <w:noProof/>
          <w:sz w:val="24"/>
          <w:szCs w:val="24"/>
        </w:rPr>
      </w:pPr>
      <w:hyperlink w:anchor="_Toc202783063" w:history="1">
        <w:r w:rsidRPr="00EA3031">
          <w:rPr>
            <w:rStyle w:val="Hyperlink"/>
            <w:noProof/>
          </w:rPr>
          <w:t>7.4</w:t>
        </w:r>
        <w:r>
          <w:rPr>
            <w:rFonts w:eastAsiaTheme="minorEastAsia"/>
            <w:smallCaps w:val="0"/>
            <w:noProof/>
            <w:sz w:val="24"/>
            <w:szCs w:val="24"/>
          </w:rPr>
          <w:tab/>
        </w:r>
        <w:r w:rsidRPr="00EA3031">
          <w:rPr>
            <w:rStyle w:val="Hyperlink"/>
            <w:noProof/>
          </w:rPr>
          <w:t>Database: Azure SQL Database</w:t>
        </w:r>
        <w:r>
          <w:rPr>
            <w:noProof/>
            <w:webHidden/>
          </w:rPr>
          <w:tab/>
        </w:r>
        <w:r>
          <w:rPr>
            <w:noProof/>
            <w:webHidden/>
          </w:rPr>
          <w:fldChar w:fldCharType="begin"/>
        </w:r>
        <w:r>
          <w:rPr>
            <w:noProof/>
            <w:webHidden/>
          </w:rPr>
          <w:instrText xml:space="preserve"> PAGEREF _Toc202783063 \h </w:instrText>
        </w:r>
        <w:r>
          <w:rPr>
            <w:noProof/>
            <w:webHidden/>
          </w:rPr>
        </w:r>
        <w:r>
          <w:rPr>
            <w:noProof/>
            <w:webHidden/>
          </w:rPr>
          <w:fldChar w:fldCharType="separate"/>
        </w:r>
        <w:r>
          <w:rPr>
            <w:noProof/>
            <w:webHidden/>
          </w:rPr>
          <w:t>12</w:t>
        </w:r>
        <w:r>
          <w:rPr>
            <w:noProof/>
            <w:webHidden/>
          </w:rPr>
          <w:fldChar w:fldCharType="end"/>
        </w:r>
      </w:hyperlink>
    </w:p>
    <w:p w14:paraId="07997C27" w14:textId="3286EDF5" w:rsidR="00BF5DB6" w:rsidRDefault="00BF5DB6">
      <w:pPr>
        <w:pStyle w:val="TOC2"/>
        <w:tabs>
          <w:tab w:val="left" w:pos="960"/>
          <w:tab w:val="right" w:leader="dot" w:pos="9350"/>
        </w:tabs>
        <w:rPr>
          <w:rFonts w:eastAsiaTheme="minorEastAsia"/>
          <w:smallCaps w:val="0"/>
          <w:noProof/>
          <w:sz w:val="24"/>
          <w:szCs w:val="24"/>
        </w:rPr>
      </w:pPr>
      <w:hyperlink w:anchor="_Toc202783064" w:history="1">
        <w:r w:rsidRPr="00EA3031">
          <w:rPr>
            <w:rStyle w:val="Hyperlink"/>
            <w:noProof/>
          </w:rPr>
          <w:t>7.5</w:t>
        </w:r>
        <w:r>
          <w:rPr>
            <w:rFonts w:eastAsiaTheme="minorEastAsia"/>
            <w:smallCaps w:val="0"/>
            <w:noProof/>
            <w:sz w:val="24"/>
            <w:szCs w:val="24"/>
          </w:rPr>
          <w:tab/>
        </w:r>
        <w:r w:rsidRPr="00EA3031">
          <w:rPr>
            <w:rStyle w:val="Hyperlink"/>
            <w:noProof/>
          </w:rPr>
          <w:t>API Design: RESTful APIs</w:t>
        </w:r>
        <w:r>
          <w:rPr>
            <w:noProof/>
            <w:webHidden/>
          </w:rPr>
          <w:tab/>
        </w:r>
        <w:r>
          <w:rPr>
            <w:noProof/>
            <w:webHidden/>
          </w:rPr>
          <w:fldChar w:fldCharType="begin"/>
        </w:r>
        <w:r>
          <w:rPr>
            <w:noProof/>
            <w:webHidden/>
          </w:rPr>
          <w:instrText xml:space="preserve"> PAGEREF _Toc202783064 \h </w:instrText>
        </w:r>
        <w:r>
          <w:rPr>
            <w:noProof/>
            <w:webHidden/>
          </w:rPr>
        </w:r>
        <w:r>
          <w:rPr>
            <w:noProof/>
            <w:webHidden/>
          </w:rPr>
          <w:fldChar w:fldCharType="separate"/>
        </w:r>
        <w:r>
          <w:rPr>
            <w:noProof/>
            <w:webHidden/>
          </w:rPr>
          <w:t>12</w:t>
        </w:r>
        <w:r>
          <w:rPr>
            <w:noProof/>
            <w:webHidden/>
          </w:rPr>
          <w:fldChar w:fldCharType="end"/>
        </w:r>
      </w:hyperlink>
    </w:p>
    <w:p w14:paraId="263C9CE4" w14:textId="72FBFAB3" w:rsidR="00BF5DB6" w:rsidRDefault="00BF5DB6">
      <w:pPr>
        <w:pStyle w:val="TOC2"/>
        <w:tabs>
          <w:tab w:val="left" w:pos="960"/>
          <w:tab w:val="right" w:leader="dot" w:pos="9350"/>
        </w:tabs>
        <w:rPr>
          <w:rFonts w:eastAsiaTheme="minorEastAsia"/>
          <w:smallCaps w:val="0"/>
          <w:noProof/>
          <w:sz w:val="24"/>
          <w:szCs w:val="24"/>
        </w:rPr>
      </w:pPr>
      <w:hyperlink w:anchor="_Toc202783065" w:history="1">
        <w:r w:rsidRPr="00EA3031">
          <w:rPr>
            <w:rStyle w:val="Hyperlink"/>
            <w:noProof/>
          </w:rPr>
          <w:t>7.6</w:t>
        </w:r>
        <w:r>
          <w:rPr>
            <w:rFonts w:eastAsiaTheme="minorEastAsia"/>
            <w:smallCaps w:val="0"/>
            <w:noProof/>
            <w:sz w:val="24"/>
            <w:szCs w:val="24"/>
          </w:rPr>
          <w:tab/>
        </w:r>
        <w:r w:rsidRPr="00EA3031">
          <w:rPr>
            <w:rStyle w:val="Hyperlink"/>
            <w:noProof/>
          </w:rPr>
          <w:t>Caching: Couchbase Server</w:t>
        </w:r>
        <w:r>
          <w:rPr>
            <w:noProof/>
            <w:webHidden/>
          </w:rPr>
          <w:tab/>
        </w:r>
        <w:r>
          <w:rPr>
            <w:noProof/>
            <w:webHidden/>
          </w:rPr>
          <w:fldChar w:fldCharType="begin"/>
        </w:r>
        <w:r>
          <w:rPr>
            <w:noProof/>
            <w:webHidden/>
          </w:rPr>
          <w:instrText xml:space="preserve"> PAGEREF _Toc202783065 \h </w:instrText>
        </w:r>
        <w:r>
          <w:rPr>
            <w:noProof/>
            <w:webHidden/>
          </w:rPr>
        </w:r>
        <w:r>
          <w:rPr>
            <w:noProof/>
            <w:webHidden/>
          </w:rPr>
          <w:fldChar w:fldCharType="separate"/>
        </w:r>
        <w:r>
          <w:rPr>
            <w:noProof/>
            <w:webHidden/>
          </w:rPr>
          <w:t>14</w:t>
        </w:r>
        <w:r>
          <w:rPr>
            <w:noProof/>
            <w:webHidden/>
          </w:rPr>
          <w:fldChar w:fldCharType="end"/>
        </w:r>
      </w:hyperlink>
    </w:p>
    <w:p w14:paraId="7E5B9D8F" w14:textId="3509B40C" w:rsidR="00BF5DB6" w:rsidRDefault="00BF5DB6">
      <w:pPr>
        <w:pStyle w:val="TOC2"/>
        <w:tabs>
          <w:tab w:val="left" w:pos="960"/>
          <w:tab w:val="right" w:leader="dot" w:pos="9350"/>
        </w:tabs>
        <w:rPr>
          <w:rFonts w:eastAsiaTheme="minorEastAsia"/>
          <w:smallCaps w:val="0"/>
          <w:noProof/>
          <w:sz w:val="24"/>
          <w:szCs w:val="24"/>
        </w:rPr>
      </w:pPr>
      <w:hyperlink w:anchor="_Toc202783066" w:history="1">
        <w:r w:rsidRPr="00EA3031">
          <w:rPr>
            <w:rStyle w:val="Hyperlink"/>
            <w:noProof/>
          </w:rPr>
          <w:t>7.7</w:t>
        </w:r>
        <w:r>
          <w:rPr>
            <w:rFonts w:eastAsiaTheme="minorEastAsia"/>
            <w:smallCaps w:val="0"/>
            <w:noProof/>
            <w:sz w:val="24"/>
            <w:szCs w:val="24"/>
          </w:rPr>
          <w:tab/>
        </w:r>
        <w:r w:rsidRPr="00EA3031">
          <w:rPr>
            <w:rStyle w:val="Hyperlink"/>
            <w:noProof/>
          </w:rPr>
          <w:t>Batch Management: Hangfire</w:t>
        </w:r>
        <w:r>
          <w:rPr>
            <w:noProof/>
            <w:webHidden/>
          </w:rPr>
          <w:tab/>
        </w:r>
        <w:r>
          <w:rPr>
            <w:noProof/>
            <w:webHidden/>
          </w:rPr>
          <w:fldChar w:fldCharType="begin"/>
        </w:r>
        <w:r>
          <w:rPr>
            <w:noProof/>
            <w:webHidden/>
          </w:rPr>
          <w:instrText xml:space="preserve"> PAGEREF _Toc202783066 \h </w:instrText>
        </w:r>
        <w:r>
          <w:rPr>
            <w:noProof/>
            <w:webHidden/>
          </w:rPr>
        </w:r>
        <w:r>
          <w:rPr>
            <w:noProof/>
            <w:webHidden/>
          </w:rPr>
          <w:fldChar w:fldCharType="separate"/>
        </w:r>
        <w:r>
          <w:rPr>
            <w:noProof/>
            <w:webHidden/>
          </w:rPr>
          <w:t>14</w:t>
        </w:r>
        <w:r>
          <w:rPr>
            <w:noProof/>
            <w:webHidden/>
          </w:rPr>
          <w:fldChar w:fldCharType="end"/>
        </w:r>
      </w:hyperlink>
    </w:p>
    <w:p w14:paraId="1BB862C6" w14:textId="34904F17" w:rsidR="00BF5DB6" w:rsidRDefault="00BF5DB6">
      <w:pPr>
        <w:pStyle w:val="TOC2"/>
        <w:tabs>
          <w:tab w:val="left" w:pos="960"/>
          <w:tab w:val="right" w:leader="dot" w:pos="9350"/>
        </w:tabs>
        <w:rPr>
          <w:rFonts w:eastAsiaTheme="minorEastAsia"/>
          <w:smallCaps w:val="0"/>
          <w:noProof/>
          <w:sz w:val="24"/>
          <w:szCs w:val="24"/>
        </w:rPr>
      </w:pPr>
      <w:hyperlink w:anchor="_Toc202783067" w:history="1">
        <w:r w:rsidRPr="00EA3031">
          <w:rPr>
            <w:rStyle w:val="Hyperlink"/>
            <w:noProof/>
          </w:rPr>
          <w:t>7.8</w:t>
        </w:r>
        <w:r>
          <w:rPr>
            <w:rFonts w:eastAsiaTheme="minorEastAsia"/>
            <w:smallCaps w:val="0"/>
            <w:noProof/>
            <w:sz w:val="24"/>
            <w:szCs w:val="24"/>
          </w:rPr>
          <w:tab/>
        </w:r>
        <w:r w:rsidRPr="00EA3031">
          <w:rPr>
            <w:rStyle w:val="Hyperlink"/>
            <w:noProof/>
          </w:rPr>
          <w:t>Form Validation: FluentValidation</w:t>
        </w:r>
        <w:r>
          <w:rPr>
            <w:noProof/>
            <w:webHidden/>
          </w:rPr>
          <w:tab/>
        </w:r>
        <w:r>
          <w:rPr>
            <w:noProof/>
            <w:webHidden/>
          </w:rPr>
          <w:fldChar w:fldCharType="begin"/>
        </w:r>
        <w:r>
          <w:rPr>
            <w:noProof/>
            <w:webHidden/>
          </w:rPr>
          <w:instrText xml:space="preserve"> PAGEREF _Toc202783067 \h </w:instrText>
        </w:r>
        <w:r>
          <w:rPr>
            <w:noProof/>
            <w:webHidden/>
          </w:rPr>
        </w:r>
        <w:r>
          <w:rPr>
            <w:noProof/>
            <w:webHidden/>
          </w:rPr>
          <w:fldChar w:fldCharType="separate"/>
        </w:r>
        <w:r>
          <w:rPr>
            <w:noProof/>
            <w:webHidden/>
          </w:rPr>
          <w:t>15</w:t>
        </w:r>
        <w:r>
          <w:rPr>
            <w:noProof/>
            <w:webHidden/>
          </w:rPr>
          <w:fldChar w:fldCharType="end"/>
        </w:r>
      </w:hyperlink>
    </w:p>
    <w:p w14:paraId="0BB20818" w14:textId="1BEBD2B6" w:rsidR="00BF5DB6" w:rsidRDefault="00BF5DB6">
      <w:pPr>
        <w:pStyle w:val="TOC2"/>
        <w:tabs>
          <w:tab w:val="left" w:pos="960"/>
          <w:tab w:val="right" w:leader="dot" w:pos="9350"/>
        </w:tabs>
        <w:rPr>
          <w:rFonts w:eastAsiaTheme="minorEastAsia"/>
          <w:smallCaps w:val="0"/>
          <w:noProof/>
          <w:sz w:val="24"/>
          <w:szCs w:val="24"/>
        </w:rPr>
      </w:pPr>
      <w:hyperlink w:anchor="_Toc202783068" w:history="1">
        <w:r w:rsidRPr="00EA3031">
          <w:rPr>
            <w:rStyle w:val="Hyperlink"/>
            <w:noProof/>
          </w:rPr>
          <w:t>7.9</w:t>
        </w:r>
        <w:r>
          <w:rPr>
            <w:rFonts w:eastAsiaTheme="minorEastAsia"/>
            <w:smallCaps w:val="0"/>
            <w:noProof/>
            <w:sz w:val="24"/>
            <w:szCs w:val="24"/>
          </w:rPr>
          <w:tab/>
        </w:r>
        <w:r w:rsidRPr="00EA3031">
          <w:rPr>
            <w:rStyle w:val="Hyperlink"/>
            <w:noProof/>
          </w:rPr>
          <w:t>Logging: Serilog and Sentry.io</w:t>
        </w:r>
        <w:r>
          <w:rPr>
            <w:noProof/>
            <w:webHidden/>
          </w:rPr>
          <w:tab/>
        </w:r>
        <w:r>
          <w:rPr>
            <w:noProof/>
            <w:webHidden/>
          </w:rPr>
          <w:fldChar w:fldCharType="begin"/>
        </w:r>
        <w:r>
          <w:rPr>
            <w:noProof/>
            <w:webHidden/>
          </w:rPr>
          <w:instrText xml:space="preserve"> PAGEREF _Toc202783068 \h </w:instrText>
        </w:r>
        <w:r>
          <w:rPr>
            <w:noProof/>
            <w:webHidden/>
          </w:rPr>
        </w:r>
        <w:r>
          <w:rPr>
            <w:noProof/>
            <w:webHidden/>
          </w:rPr>
          <w:fldChar w:fldCharType="separate"/>
        </w:r>
        <w:r>
          <w:rPr>
            <w:noProof/>
            <w:webHidden/>
          </w:rPr>
          <w:t>16</w:t>
        </w:r>
        <w:r>
          <w:rPr>
            <w:noProof/>
            <w:webHidden/>
          </w:rPr>
          <w:fldChar w:fldCharType="end"/>
        </w:r>
      </w:hyperlink>
    </w:p>
    <w:p w14:paraId="47ED431B" w14:textId="1B2197C8" w:rsidR="00BF5DB6" w:rsidRDefault="00BF5DB6">
      <w:pPr>
        <w:pStyle w:val="TOC1"/>
        <w:rPr>
          <w:rFonts w:eastAsiaTheme="minorEastAsia"/>
          <w:b w:val="0"/>
          <w:bCs w:val="0"/>
          <w:caps w:val="0"/>
          <w:noProof/>
          <w:sz w:val="24"/>
          <w:szCs w:val="24"/>
        </w:rPr>
      </w:pPr>
      <w:hyperlink w:anchor="_Toc202783069" w:history="1">
        <w:r w:rsidRPr="00EA3031">
          <w:rPr>
            <w:rStyle w:val="Hyperlink"/>
            <w:noProof/>
          </w:rPr>
          <w:t>8.</w:t>
        </w:r>
        <w:r>
          <w:rPr>
            <w:rFonts w:eastAsiaTheme="minorEastAsia"/>
            <w:b w:val="0"/>
            <w:bCs w:val="0"/>
            <w:caps w:val="0"/>
            <w:noProof/>
            <w:sz w:val="24"/>
            <w:szCs w:val="24"/>
          </w:rPr>
          <w:tab/>
        </w:r>
        <w:r w:rsidRPr="00EA3031">
          <w:rPr>
            <w:rStyle w:val="Hyperlink"/>
            <w:noProof/>
          </w:rPr>
          <w:t>Application Configuration Approach</w:t>
        </w:r>
        <w:r>
          <w:rPr>
            <w:noProof/>
            <w:webHidden/>
          </w:rPr>
          <w:tab/>
        </w:r>
        <w:r>
          <w:rPr>
            <w:noProof/>
            <w:webHidden/>
          </w:rPr>
          <w:fldChar w:fldCharType="begin"/>
        </w:r>
        <w:r>
          <w:rPr>
            <w:noProof/>
            <w:webHidden/>
          </w:rPr>
          <w:instrText xml:space="preserve"> PAGEREF _Toc202783069 \h </w:instrText>
        </w:r>
        <w:r>
          <w:rPr>
            <w:noProof/>
            <w:webHidden/>
          </w:rPr>
        </w:r>
        <w:r>
          <w:rPr>
            <w:noProof/>
            <w:webHidden/>
          </w:rPr>
          <w:fldChar w:fldCharType="separate"/>
        </w:r>
        <w:r>
          <w:rPr>
            <w:noProof/>
            <w:webHidden/>
          </w:rPr>
          <w:t>18</w:t>
        </w:r>
        <w:r>
          <w:rPr>
            <w:noProof/>
            <w:webHidden/>
          </w:rPr>
          <w:fldChar w:fldCharType="end"/>
        </w:r>
      </w:hyperlink>
    </w:p>
    <w:p w14:paraId="74343A19" w14:textId="15113134" w:rsidR="00BF5DB6" w:rsidRDefault="00BF5DB6">
      <w:pPr>
        <w:pStyle w:val="TOC2"/>
        <w:tabs>
          <w:tab w:val="left" w:pos="960"/>
          <w:tab w:val="right" w:leader="dot" w:pos="9350"/>
        </w:tabs>
        <w:rPr>
          <w:rFonts w:eastAsiaTheme="minorEastAsia"/>
          <w:smallCaps w:val="0"/>
          <w:noProof/>
          <w:sz w:val="24"/>
          <w:szCs w:val="24"/>
        </w:rPr>
      </w:pPr>
      <w:hyperlink w:anchor="_Toc202783070" w:history="1">
        <w:r w:rsidRPr="00EA3031">
          <w:rPr>
            <w:rStyle w:val="Hyperlink"/>
            <w:noProof/>
          </w:rPr>
          <w:t>8.1</w:t>
        </w:r>
        <w:r>
          <w:rPr>
            <w:rFonts w:eastAsiaTheme="minorEastAsia"/>
            <w:smallCaps w:val="0"/>
            <w:noProof/>
            <w:sz w:val="24"/>
            <w:szCs w:val="24"/>
          </w:rPr>
          <w:tab/>
        </w:r>
        <w:r w:rsidRPr="00EA3031">
          <w:rPr>
            <w:rStyle w:val="Hyperlink"/>
            <w:noProof/>
          </w:rPr>
          <w:t>Configuration Management: Azure Key Vault</w:t>
        </w:r>
        <w:r>
          <w:rPr>
            <w:noProof/>
            <w:webHidden/>
          </w:rPr>
          <w:tab/>
        </w:r>
        <w:r>
          <w:rPr>
            <w:noProof/>
            <w:webHidden/>
          </w:rPr>
          <w:fldChar w:fldCharType="begin"/>
        </w:r>
        <w:r>
          <w:rPr>
            <w:noProof/>
            <w:webHidden/>
          </w:rPr>
          <w:instrText xml:space="preserve"> PAGEREF _Toc202783070 \h </w:instrText>
        </w:r>
        <w:r>
          <w:rPr>
            <w:noProof/>
            <w:webHidden/>
          </w:rPr>
        </w:r>
        <w:r>
          <w:rPr>
            <w:noProof/>
            <w:webHidden/>
          </w:rPr>
          <w:fldChar w:fldCharType="separate"/>
        </w:r>
        <w:r>
          <w:rPr>
            <w:noProof/>
            <w:webHidden/>
          </w:rPr>
          <w:t>18</w:t>
        </w:r>
        <w:r>
          <w:rPr>
            <w:noProof/>
            <w:webHidden/>
          </w:rPr>
          <w:fldChar w:fldCharType="end"/>
        </w:r>
      </w:hyperlink>
    </w:p>
    <w:p w14:paraId="12A5C260" w14:textId="4846174D" w:rsidR="00BF5DB6" w:rsidRDefault="00BF5DB6">
      <w:pPr>
        <w:pStyle w:val="TOC1"/>
        <w:rPr>
          <w:rFonts w:eastAsiaTheme="minorEastAsia"/>
          <w:b w:val="0"/>
          <w:bCs w:val="0"/>
          <w:caps w:val="0"/>
          <w:noProof/>
          <w:sz w:val="24"/>
          <w:szCs w:val="24"/>
        </w:rPr>
      </w:pPr>
      <w:hyperlink w:anchor="_Toc202783071" w:history="1">
        <w:r w:rsidRPr="00EA3031">
          <w:rPr>
            <w:rStyle w:val="Hyperlink"/>
            <w:noProof/>
          </w:rPr>
          <w:t>9.</w:t>
        </w:r>
        <w:r>
          <w:rPr>
            <w:rFonts w:eastAsiaTheme="minorEastAsia"/>
            <w:b w:val="0"/>
            <w:bCs w:val="0"/>
            <w:caps w:val="0"/>
            <w:noProof/>
            <w:sz w:val="24"/>
            <w:szCs w:val="24"/>
          </w:rPr>
          <w:tab/>
        </w:r>
        <w:r w:rsidRPr="00EA3031">
          <w:rPr>
            <w:rStyle w:val="Hyperlink"/>
            <w:noProof/>
          </w:rPr>
          <w:t>Development and Change Management</w:t>
        </w:r>
        <w:r>
          <w:rPr>
            <w:noProof/>
            <w:webHidden/>
          </w:rPr>
          <w:tab/>
        </w:r>
        <w:r>
          <w:rPr>
            <w:noProof/>
            <w:webHidden/>
          </w:rPr>
          <w:fldChar w:fldCharType="begin"/>
        </w:r>
        <w:r>
          <w:rPr>
            <w:noProof/>
            <w:webHidden/>
          </w:rPr>
          <w:instrText xml:space="preserve"> PAGEREF _Toc202783071 \h </w:instrText>
        </w:r>
        <w:r>
          <w:rPr>
            <w:noProof/>
            <w:webHidden/>
          </w:rPr>
        </w:r>
        <w:r>
          <w:rPr>
            <w:noProof/>
            <w:webHidden/>
          </w:rPr>
          <w:fldChar w:fldCharType="separate"/>
        </w:r>
        <w:r>
          <w:rPr>
            <w:noProof/>
            <w:webHidden/>
          </w:rPr>
          <w:t>19</w:t>
        </w:r>
        <w:r>
          <w:rPr>
            <w:noProof/>
            <w:webHidden/>
          </w:rPr>
          <w:fldChar w:fldCharType="end"/>
        </w:r>
      </w:hyperlink>
    </w:p>
    <w:p w14:paraId="7C1EA8ED" w14:textId="394CBCC5" w:rsidR="00BF5DB6" w:rsidRDefault="00BF5DB6">
      <w:pPr>
        <w:pStyle w:val="TOC2"/>
        <w:tabs>
          <w:tab w:val="left" w:pos="960"/>
          <w:tab w:val="right" w:leader="dot" w:pos="9350"/>
        </w:tabs>
        <w:rPr>
          <w:rFonts w:eastAsiaTheme="minorEastAsia"/>
          <w:smallCaps w:val="0"/>
          <w:noProof/>
          <w:sz w:val="24"/>
          <w:szCs w:val="24"/>
        </w:rPr>
      </w:pPr>
      <w:hyperlink w:anchor="_Toc202783072" w:history="1">
        <w:r w:rsidRPr="00EA3031">
          <w:rPr>
            <w:rStyle w:val="Hyperlink"/>
            <w:noProof/>
          </w:rPr>
          <w:t>9.1</w:t>
        </w:r>
        <w:r>
          <w:rPr>
            <w:rFonts w:eastAsiaTheme="minorEastAsia"/>
            <w:smallCaps w:val="0"/>
            <w:noProof/>
            <w:sz w:val="24"/>
            <w:szCs w:val="24"/>
          </w:rPr>
          <w:tab/>
        </w:r>
        <w:r w:rsidRPr="00EA3031">
          <w:rPr>
            <w:rStyle w:val="Hyperlink"/>
            <w:noProof/>
          </w:rPr>
          <w:t>Version Control: TFVC</w:t>
        </w:r>
        <w:r>
          <w:rPr>
            <w:noProof/>
            <w:webHidden/>
          </w:rPr>
          <w:tab/>
        </w:r>
        <w:r>
          <w:rPr>
            <w:noProof/>
            <w:webHidden/>
          </w:rPr>
          <w:fldChar w:fldCharType="begin"/>
        </w:r>
        <w:r>
          <w:rPr>
            <w:noProof/>
            <w:webHidden/>
          </w:rPr>
          <w:instrText xml:space="preserve"> PAGEREF _Toc202783072 \h </w:instrText>
        </w:r>
        <w:r>
          <w:rPr>
            <w:noProof/>
            <w:webHidden/>
          </w:rPr>
        </w:r>
        <w:r>
          <w:rPr>
            <w:noProof/>
            <w:webHidden/>
          </w:rPr>
          <w:fldChar w:fldCharType="separate"/>
        </w:r>
        <w:r>
          <w:rPr>
            <w:noProof/>
            <w:webHidden/>
          </w:rPr>
          <w:t>20</w:t>
        </w:r>
        <w:r>
          <w:rPr>
            <w:noProof/>
            <w:webHidden/>
          </w:rPr>
          <w:fldChar w:fldCharType="end"/>
        </w:r>
      </w:hyperlink>
    </w:p>
    <w:p w14:paraId="3F4373F3" w14:textId="29731FCD" w:rsidR="00BF5DB6" w:rsidRDefault="00BF5DB6">
      <w:pPr>
        <w:pStyle w:val="TOC2"/>
        <w:tabs>
          <w:tab w:val="left" w:pos="960"/>
          <w:tab w:val="right" w:leader="dot" w:pos="9350"/>
        </w:tabs>
        <w:rPr>
          <w:rFonts w:eastAsiaTheme="minorEastAsia"/>
          <w:smallCaps w:val="0"/>
          <w:noProof/>
          <w:sz w:val="24"/>
          <w:szCs w:val="24"/>
        </w:rPr>
      </w:pPr>
      <w:hyperlink w:anchor="_Toc202783073" w:history="1">
        <w:r w:rsidRPr="00EA3031">
          <w:rPr>
            <w:rStyle w:val="Hyperlink"/>
            <w:noProof/>
          </w:rPr>
          <w:t>9.2</w:t>
        </w:r>
        <w:r>
          <w:rPr>
            <w:rFonts w:eastAsiaTheme="minorEastAsia"/>
            <w:smallCaps w:val="0"/>
            <w:noProof/>
            <w:sz w:val="24"/>
            <w:szCs w:val="24"/>
          </w:rPr>
          <w:tab/>
        </w:r>
        <w:r w:rsidRPr="00EA3031">
          <w:rPr>
            <w:rStyle w:val="Hyperlink"/>
            <w:noProof/>
          </w:rPr>
          <w:t>Code Reviews and Collaboration</w:t>
        </w:r>
        <w:r>
          <w:rPr>
            <w:noProof/>
            <w:webHidden/>
          </w:rPr>
          <w:tab/>
        </w:r>
        <w:r>
          <w:rPr>
            <w:noProof/>
            <w:webHidden/>
          </w:rPr>
          <w:fldChar w:fldCharType="begin"/>
        </w:r>
        <w:r>
          <w:rPr>
            <w:noProof/>
            <w:webHidden/>
          </w:rPr>
          <w:instrText xml:space="preserve"> PAGEREF _Toc202783073 \h </w:instrText>
        </w:r>
        <w:r>
          <w:rPr>
            <w:noProof/>
            <w:webHidden/>
          </w:rPr>
        </w:r>
        <w:r>
          <w:rPr>
            <w:noProof/>
            <w:webHidden/>
          </w:rPr>
          <w:fldChar w:fldCharType="separate"/>
        </w:r>
        <w:r>
          <w:rPr>
            <w:noProof/>
            <w:webHidden/>
          </w:rPr>
          <w:t>20</w:t>
        </w:r>
        <w:r>
          <w:rPr>
            <w:noProof/>
            <w:webHidden/>
          </w:rPr>
          <w:fldChar w:fldCharType="end"/>
        </w:r>
      </w:hyperlink>
    </w:p>
    <w:p w14:paraId="19C401D4" w14:textId="1C1E6CE4" w:rsidR="00BF5DB6" w:rsidRDefault="00BF5DB6">
      <w:pPr>
        <w:pStyle w:val="TOC2"/>
        <w:tabs>
          <w:tab w:val="left" w:pos="960"/>
          <w:tab w:val="right" w:leader="dot" w:pos="9350"/>
        </w:tabs>
        <w:rPr>
          <w:rFonts w:eastAsiaTheme="minorEastAsia"/>
          <w:smallCaps w:val="0"/>
          <w:noProof/>
          <w:sz w:val="24"/>
          <w:szCs w:val="24"/>
        </w:rPr>
      </w:pPr>
      <w:hyperlink w:anchor="_Toc202783074" w:history="1">
        <w:r w:rsidRPr="00EA3031">
          <w:rPr>
            <w:rStyle w:val="Hyperlink"/>
            <w:noProof/>
          </w:rPr>
          <w:t>9.3</w:t>
        </w:r>
        <w:r>
          <w:rPr>
            <w:rFonts w:eastAsiaTheme="minorEastAsia"/>
            <w:smallCaps w:val="0"/>
            <w:noProof/>
            <w:sz w:val="24"/>
            <w:szCs w:val="24"/>
          </w:rPr>
          <w:tab/>
        </w:r>
        <w:r w:rsidRPr="00EA3031">
          <w:rPr>
            <w:rStyle w:val="Hyperlink"/>
            <w:noProof/>
          </w:rPr>
          <w:t>Continuous Integration</w:t>
        </w:r>
        <w:r>
          <w:rPr>
            <w:noProof/>
            <w:webHidden/>
          </w:rPr>
          <w:tab/>
        </w:r>
        <w:r>
          <w:rPr>
            <w:noProof/>
            <w:webHidden/>
          </w:rPr>
          <w:fldChar w:fldCharType="begin"/>
        </w:r>
        <w:r>
          <w:rPr>
            <w:noProof/>
            <w:webHidden/>
          </w:rPr>
          <w:instrText xml:space="preserve"> PAGEREF _Toc202783074 \h </w:instrText>
        </w:r>
        <w:r>
          <w:rPr>
            <w:noProof/>
            <w:webHidden/>
          </w:rPr>
        </w:r>
        <w:r>
          <w:rPr>
            <w:noProof/>
            <w:webHidden/>
          </w:rPr>
          <w:fldChar w:fldCharType="separate"/>
        </w:r>
        <w:r>
          <w:rPr>
            <w:noProof/>
            <w:webHidden/>
          </w:rPr>
          <w:t>21</w:t>
        </w:r>
        <w:r>
          <w:rPr>
            <w:noProof/>
            <w:webHidden/>
          </w:rPr>
          <w:fldChar w:fldCharType="end"/>
        </w:r>
      </w:hyperlink>
    </w:p>
    <w:p w14:paraId="0F86DF9C" w14:textId="1149CAA0" w:rsidR="00BF5DB6" w:rsidRDefault="00BF5DB6">
      <w:pPr>
        <w:pStyle w:val="TOC2"/>
        <w:tabs>
          <w:tab w:val="left" w:pos="960"/>
          <w:tab w:val="right" w:leader="dot" w:pos="9350"/>
        </w:tabs>
        <w:rPr>
          <w:rFonts w:eastAsiaTheme="minorEastAsia"/>
          <w:smallCaps w:val="0"/>
          <w:noProof/>
          <w:sz w:val="24"/>
          <w:szCs w:val="24"/>
        </w:rPr>
      </w:pPr>
      <w:hyperlink w:anchor="_Toc202783075" w:history="1">
        <w:r w:rsidRPr="00EA3031">
          <w:rPr>
            <w:rStyle w:val="Hyperlink"/>
            <w:noProof/>
          </w:rPr>
          <w:t>9.4</w:t>
        </w:r>
        <w:r>
          <w:rPr>
            <w:rFonts w:eastAsiaTheme="minorEastAsia"/>
            <w:smallCaps w:val="0"/>
            <w:noProof/>
            <w:sz w:val="24"/>
            <w:szCs w:val="24"/>
          </w:rPr>
          <w:tab/>
        </w:r>
        <w:r w:rsidRPr="00EA3031">
          <w:rPr>
            <w:rStyle w:val="Hyperlink"/>
            <w:noProof/>
          </w:rPr>
          <w:t>Continuous Deployment</w:t>
        </w:r>
        <w:r>
          <w:rPr>
            <w:noProof/>
            <w:webHidden/>
          </w:rPr>
          <w:tab/>
        </w:r>
        <w:r>
          <w:rPr>
            <w:noProof/>
            <w:webHidden/>
          </w:rPr>
          <w:fldChar w:fldCharType="begin"/>
        </w:r>
        <w:r>
          <w:rPr>
            <w:noProof/>
            <w:webHidden/>
          </w:rPr>
          <w:instrText xml:space="preserve"> PAGEREF _Toc202783075 \h </w:instrText>
        </w:r>
        <w:r>
          <w:rPr>
            <w:noProof/>
            <w:webHidden/>
          </w:rPr>
        </w:r>
        <w:r>
          <w:rPr>
            <w:noProof/>
            <w:webHidden/>
          </w:rPr>
          <w:fldChar w:fldCharType="separate"/>
        </w:r>
        <w:r>
          <w:rPr>
            <w:noProof/>
            <w:webHidden/>
          </w:rPr>
          <w:t>21</w:t>
        </w:r>
        <w:r>
          <w:rPr>
            <w:noProof/>
            <w:webHidden/>
          </w:rPr>
          <w:fldChar w:fldCharType="end"/>
        </w:r>
      </w:hyperlink>
    </w:p>
    <w:p w14:paraId="443D22FD" w14:textId="2FBCF003" w:rsidR="00BF5DB6" w:rsidRDefault="00BF5DB6">
      <w:pPr>
        <w:pStyle w:val="TOC1"/>
        <w:rPr>
          <w:rFonts w:eastAsiaTheme="minorEastAsia"/>
          <w:b w:val="0"/>
          <w:bCs w:val="0"/>
          <w:caps w:val="0"/>
          <w:noProof/>
          <w:sz w:val="24"/>
          <w:szCs w:val="24"/>
        </w:rPr>
      </w:pPr>
      <w:hyperlink w:anchor="_Toc202783076" w:history="1">
        <w:r w:rsidRPr="00EA3031">
          <w:rPr>
            <w:rStyle w:val="Hyperlink"/>
            <w:noProof/>
          </w:rPr>
          <w:t>10.</w:t>
        </w:r>
        <w:r>
          <w:rPr>
            <w:rFonts w:eastAsiaTheme="minorEastAsia"/>
            <w:b w:val="0"/>
            <w:bCs w:val="0"/>
            <w:caps w:val="0"/>
            <w:noProof/>
            <w:sz w:val="24"/>
            <w:szCs w:val="24"/>
          </w:rPr>
          <w:tab/>
        </w:r>
        <w:r w:rsidRPr="00EA3031">
          <w:rPr>
            <w:rStyle w:val="Hyperlink"/>
            <w:noProof/>
          </w:rPr>
          <w:t>System Data Management Approach</w:t>
        </w:r>
        <w:r>
          <w:rPr>
            <w:noProof/>
            <w:webHidden/>
          </w:rPr>
          <w:tab/>
        </w:r>
        <w:r>
          <w:rPr>
            <w:noProof/>
            <w:webHidden/>
          </w:rPr>
          <w:fldChar w:fldCharType="begin"/>
        </w:r>
        <w:r>
          <w:rPr>
            <w:noProof/>
            <w:webHidden/>
          </w:rPr>
          <w:instrText xml:space="preserve"> PAGEREF _Toc202783076 \h </w:instrText>
        </w:r>
        <w:r>
          <w:rPr>
            <w:noProof/>
            <w:webHidden/>
          </w:rPr>
        </w:r>
        <w:r>
          <w:rPr>
            <w:noProof/>
            <w:webHidden/>
          </w:rPr>
          <w:fldChar w:fldCharType="separate"/>
        </w:r>
        <w:r>
          <w:rPr>
            <w:noProof/>
            <w:webHidden/>
          </w:rPr>
          <w:t>22</w:t>
        </w:r>
        <w:r>
          <w:rPr>
            <w:noProof/>
            <w:webHidden/>
          </w:rPr>
          <w:fldChar w:fldCharType="end"/>
        </w:r>
      </w:hyperlink>
    </w:p>
    <w:p w14:paraId="78740A0A" w14:textId="6C913946" w:rsidR="00BF5DB6" w:rsidRDefault="00BF5DB6">
      <w:pPr>
        <w:pStyle w:val="TOC2"/>
        <w:tabs>
          <w:tab w:val="left" w:pos="960"/>
          <w:tab w:val="right" w:leader="dot" w:pos="9350"/>
        </w:tabs>
        <w:rPr>
          <w:rFonts w:eastAsiaTheme="minorEastAsia"/>
          <w:smallCaps w:val="0"/>
          <w:noProof/>
          <w:sz w:val="24"/>
          <w:szCs w:val="24"/>
        </w:rPr>
      </w:pPr>
      <w:hyperlink w:anchor="_Toc202783077" w:history="1">
        <w:r w:rsidRPr="00EA3031">
          <w:rPr>
            <w:rStyle w:val="Hyperlink"/>
            <w:noProof/>
          </w:rPr>
          <w:t>10.1</w:t>
        </w:r>
        <w:r>
          <w:rPr>
            <w:rFonts w:eastAsiaTheme="minorEastAsia"/>
            <w:smallCaps w:val="0"/>
            <w:noProof/>
            <w:sz w:val="24"/>
            <w:szCs w:val="24"/>
          </w:rPr>
          <w:tab/>
        </w:r>
        <w:r w:rsidRPr="00EA3031">
          <w:rPr>
            <w:rStyle w:val="Hyperlink"/>
            <w:noProof/>
          </w:rPr>
          <w:t>Data Storage: Azure Storage – Container and Table</w:t>
        </w:r>
        <w:r>
          <w:rPr>
            <w:noProof/>
            <w:webHidden/>
          </w:rPr>
          <w:tab/>
        </w:r>
        <w:r>
          <w:rPr>
            <w:noProof/>
            <w:webHidden/>
          </w:rPr>
          <w:fldChar w:fldCharType="begin"/>
        </w:r>
        <w:r>
          <w:rPr>
            <w:noProof/>
            <w:webHidden/>
          </w:rPr>
          <w:instrText xml:space="preserve"> PAGEREF _Toc202783077 \h </w:instrText>
        </w:r>
        <w:r>
          <w:rPr>
            <w:noProof/>
            <w:webHidden/>
          </w:rPr>
        </w:r>
        <w:r>
          <w:rPr>
            <w:noProof/>
            <w:webHidden/>
          </w:rPr>
          <w:fldChar w:fldCharType="separate"/>
        </w:r>
        <w:r>
          <w:rPr>
            <w:noProof/>
            <w:webHidden/>
          </w:rPr>
          <w:t>22</w:t>
        </w:r>
        <w:r>
          <w:rPr>
            <w:noProof/>
            <w:webHidden/>
          </w:rPr>
          <w:fldChar w:fldCharType="end"/>
        </w:r>
      </w:hyperlink>
    </w:p>
    <w:p w14:paraId="16B22270" w14:textId="6A424F03" w:rsidR="00BF5DB6" w:rsidRDefault="00BF5DB6">
      <w:pPr>
        <w:pStyle w:val="TOC2"/>
        <w:tabs>
          <w:tab w:val="left" w:pos="960"/>
          <w:tab w:val="right" w:leader="dot" w:pos="9350"/>
        </w:tabs>
        <w:rPr>
          <w:rFonts w:eastAsiaTheme="minorEastAsia"/>
          <w:smallCaps w:val="0"/>
          <w:noProof/>
          <w:sz w:val="24"/>
          <w:szCs w:val="24"/>
        </w:rPr>
      </w:pPr>
      <w:hyperlink w:anchor="_Toc202783078" w:history="1">
        <w:r w:rsidRPr="00EA3031">
          <w:rPr>
            <w:rStyle w:val="Hyperlink"/>
            <w:noProof/>
          </w:rPr>
          <w:t>10.2</w:t>
        </w:r>
        <w:r>
          <w:rPr>
            <w:rFonts w:eastAsiaTheme="minorEastAsia"/>
            <w:smallCaps w:val="0"/>
            <w:noProof/>
            <w:sz w:val="24"/>
            <w:szCs w:val="24"/>
          </w:rPr>
          <w:tab/>
        </w:r>
        <w:r w:rsidRPr="00EA3031">
          <w:rPr>
            <w:rStyle w:val="Hyperlink"/>
            <w:noProof/>
          </w:rPr>
          <w:t>Database Storage: Azure SQL Database</w:t>
        </w:r>
        <w:r>
          <w:rPr>
            <w:noProof/>
            <w:webHidden/>
          </w:rPr>
          <w:tab/>
        </w:r>
        <w:r>
          <w:rPr>
            <w:noProof/>
            <w:webHidden/>
          </w:rPr>
          <w:fldChar w:fldCharType="begin"/>
        </w:r>
        <w:r>
          <w:rPr>
            <w:noProof/>
            <w:webHidden/>
          </w:rPr>
          <w:instrText xml:space="preserve"> PAGEREF _Toc202783078 \h </w:instrText>
        </w:r>
        <w:r>
          <w:rPr>
            <w:noProof/>
            <w:webHidden/>
          </w:rPr>
        </w:r>
        <w:r>
          <w:rPr>
            <w:noProof/>
            <w:webHidden/>
          </w:rPr>
          <w:fldChar w:fldCharType="separate"/>
        </w:r>
        <w:r>
          <w:rPr>
            <w:noProof/>
            <w:webHidden/>
          </w:rPr>
          <w:t>22</w:t>
        </w:r>
        <w:r>
          <w:rPr>
            <w:noProof/>
            <w:webHidden/>
          </w:rPr>
          <w:fldChar w:fldCharType="end"/>
        </w:r>
      </w:hyperlink>
    </w:p>
    <w:p w14:paraId="4ADFDF74" w14:textId="3E761F31" w:rsidR="00BF5DB6" w:rsidRDefault="00BF5DB6">
      <w:pPr>
        <w:pStyle w:val="TOC2"/>
        <w:tabs>
          <w:tab w:val="left" w:pos="960"/>
          <w:tab w:val="right" w:leader="dot" w:pos="9350"/>
        </w:tabs>
        <w:rPr>
          <w:rFonts w:eastAsiaTheme="minorEastAsia"/>
          <w:smallCaps w:val="0"/>
          <w:noProof/>
          <w:sz w:val="24"/>
          <w:szCs w:val="24"/>
        </w:rPr>
      </w:pPr>
      <w:hyperlink w:anchor="_Toc202783079" w:history="1">
        <w:r w:rsidRPr="00EA3031">
          <w:rPr>
            <w:rStyle w:val="Hyperlink"/>
            <w:noProof/>
          </w:rPr>
          <w:t>10.3</w:t>
        </w:r>
        <w:r>
          <w:rPr>
            <w:rFonts w:eastAsiaTheme="minorEastAsia"/>
            <w:smallCaps w:val="0"/>
            <w:noProof/>
            <w:sz w:val="24"/>
            <w:szCs w:val="24"/>
          </w:rPr>
          <w:tab/>
        </w:r>
        <w:r w:rsidRPr="00EA3031">
          <w:rPr>
            <w:rStyle w:val="Hyperlink"/>
            <w:noProof/>
          </w:rPr>
          <w:t>Backup and Recovery</w:t>
        </w:r>
        <w:r>
          <w:rPr>
            <w:noProof/>
            <w:webHidden/>
          </w:rPr>
          <w:tab/>
        </w:r>
        <w:r>
          <w:rPr>
            <w:noProof/>
            <w:webHidden/>
          </w:rPr>
          <w:fldChar w:fldCharType="begin"/>
        </w:r>
        <w:r>
          <w:rPr>
            <w:noProof/>
            <w:webHidden/>
          </w:rPr>
          <w:instrText xml:space="preserve"> PAGEREF _Toc202783079 \h </w:instrText>
        </w:r>
        <w:r>
          <w:rPr>
            <w:noProof/>
            <w:webHidden/>
          </w:rPr>
        </w:r>
        <w:r>
          <w:rPr>
            <w:noProof/>
            <w:webHidden/>
          </w:rPr>
          <w:fldChar w:fldCharType="separate"/>
        </w:r>
        <w:r>
          <w:rPr>
            <w:noProof/>
            <w:webHidden/>
          </w:rPr>
          <w:t>23</w:t>
        </w:r>
        <w:r>
          <w:rPr>
            <w:noProof/>
            <w:webHidden/>
          </w:rPr>
          <w:fldChar w:fldCharType="end"/>
        </w:r>
      </w:hyperlink>
    </w:p>
    <w:p w14:paraId="098C4AE6" w14:textId="4E408D55" w:rsidR="00BF5DB6" w:rsidRDefault="00BF5DB6">
      <w:pPr>
        <w:pStyle w:val="TOC2"/>
        <w:tabs>
          <w:tab w:val="left" w:pos="960"/>
          <w:tab w:val="right" w:leader="dot" w:pos="9350"/>
        </w:tabs>
        <w:rPr>
          <w:rFonts w:eastAsiaTheme="minorEastAsia"/>
          <w:smallCaps w:val="0"/>
          <w:noProof/>
          <w:sz w:val="24"/>
          <w:szCs w:val="24"/>
        </w:rPr>
      </w:pPr>
      <w:hyperlink w:anchor="_Toc202783080" w:history="1">
        <w:r w:rsidRPr="00EA3031">
          <w:rPr>
            <w:rStyle w:val="Hyperlink"/>
            <w:noProof/>
          </w:rPr>
          <w:t>10.4</w:t>
        </w:r>
        <w:r>
          <w:rPr>
            <w:rFonts w:eastAsiaTheme="minorEastAsia"/>
            <w:smallCaps w:val="0"/>
            <w:noProof/>
            <w:sz w:val="24"/>
            <w:szCs w:val="24"/>
          </w:rPr>
          <w:tab/>
        </w:r>
        <w:r w:rsidRPr="00EA3031">
          <w:rPr>
            <w:rStyle w:val="Hyperlink"/>
            <w:noProof/>
          </w:rPr>
          <w:t>Disaster Recovery</w:t>
        </w:r>
        <w:r>
          <w:rPr>
            <w:noProof/>
            <w:webHidden/>
          </w:rPr>
          <w:tab/>
        </w:r>
        <w:r>
          <w:rPr>
            <w:noProof/>
            <w:webHidden/>
          </w:rPr>
          <w:fldChar w:fldCharType="begin"/>
        </w:r>
        <w:r>
          <w:rPr>
            <w:noProof/>
            <w:webHidden/>
          </w:rPr>
          <w:instrText xml:space="preserve"> PAGEREF _Toc202783080 \h </w:instrText>
        </w:r>
        <w:r>
          <w:rPr>
            <w:noProof/>
            <w:webHidden/>
          </w:rPr>
        </w:r>
        <w:r>
          <w:rPr>
            <w:noProof/>
            <w:webHidden/>
          </w:rPr>
          <w:fldChar w:fldCharType="separate"/>
        </w:r>
        <w:r>
          <w:rPr>
            <w:noProof/>
            <w:webHidden/>
          </w:rPr>
          <w:t>24</w:t>
        </w:r>
        <w:r>
          <w:rPr>
            <w:noProof/>
            <w:webHidden/>
          </w:rPr>
          <w:fldChar w:fldCharType="end"/>
        </w:r>
      </w:hyperlink>
    </w:p>
    <w:p w14:paraId="6622004A" w14:textId="0B433A3C" w:rsidR="00BF5DB6" w:rsidRDefault="00BF5DB6">
      <w:pPr>
        <w:pStyle w:val="TOC2"/>
        <w:tabs>
          <w:tab w:val="left" w:pos="960"/>
          <w:tab w:val="right" w:leader="dot" w:pos="9350"/>
        </w:tabs>
        <w:rPr>
          <w:rFonts w:eastAsiaTheme="minorEastAsia"/>
          <w:smallCaps w:val="0"/>
          <w:noProof/>
          <w:sz w:val="24"/>
          <w:szCs w:val="24"/>
        </w:rPr>
      </w:pPr>
      <w:hyperlink w:anchor="_Toc202783081" w:history="1">
        <w:r w:rsidRPr="00EA3031">
          <w:rPr>
            <w:rStyle w:val="Hyperlink"/>
            <w:noProof/>
          </w:rPr>
          <w:t>10.5</w:t>
        </w:r>
        <w:r>
          <w:rPr>
            <w:rFonts w:eastAsiaTheme="minorEastAsia"/>
            <w:smallCaps w:val="0"/>
            <w:noProof/>
            <w:sz w:val="24"/>
            <w:szCs w:val="24"/>
          </w:rPr>
          <w:tab/>
        </w:r>
        <w:r w:rsidRPr="00EA3031">
          <w:rPr>
            <w:rStyle w:val="Hyperlink"/>
            <w:noProof/>
          </w:rPr>
          <w:t>Data Audit: Azure Table Storage</w:t>
        </w:r>
        <w:r>
          <w:rPr>
            <w:noProof/>
            <w:webHidden/>
          </w:rPr>
          <w:tab/>
        </w:r>
        <w:r>
          <w:rPr>
            <w:noProof/>
            <w:webHidden/>
          </w:rPr>
          <w:fldChar w:fldCharType="begin"/>
        </w:r>
        <w:r>
          <w:rPr>
            <w:noProof/>
            <w:webHidden/>
          </w:rPr>
          <w:instrText xml:space="preserve"> PAGEREF _Toc202783081 \h </w:instrText>
        </w:r>
        <w:r>
          <w:rPr>
            <w:noProof/>
            <w:webHidden/>
          </w:rPr>
        </w:r>
        <w:r>
          <w:rPr>
            <w:noProof/>
            <w:webHidden/>
          </w:rPr>
          <w:fldChar w:fldCharType="separate"/>
        </w:r>
        <w:r>
          <w:rPr>
            <w:noProof/>
            <w:webHidden/>
          </w:rPr>
          <w:t>24</w:t>
        </w:r>
        <w:r>
          <w:rPr>
            <w:noProof/>
            <w:webHidden/>
          </w:rPr>
          <w:fldChar w:fldCharType="end"/>
        </w:r>
      </w:hyperlink>
    </w:p>
    <w:p w14:paraId="41721390" w14:textId="6B4075EF" w:rsidR="00BF5DB6" w:rsidRDefault="00BF5DB6">
      <w:pPr>
        <w:pStyle w:val="TOC1"/>
        <w:rPr>
          <w:rFonts w:eastAsiaTheme="minorEastAsia"/>
          <w:b w:val="0"/>
          <w:bCs w:val="0"/>
          <w:caps w:val="0"/>
          <w:noProof/>
          <w:sz w:val="24"/>
          <w:szCs w:val="24"/>
        </w:rPr>
      </w:pPr>
      <w:hyperlink w:anchor="_Toc202783082" w:history="1">
        <w:r w:rsidRPr="00EA3031">
          <w:rPr>
            <w:rStyle w:val="Hyperlink"/>
            <w:noProof/>
          </w:rPr>
          <w:t>11.</w:t>
        </w:r>
        <w:r>
          <w:rPr>
            <w:rFonts w:eastAsiaTheme="minorEastAsia"/>
            <w:b w:val="0"/>
            <w:bCs w:val="0"/>
            <w:caps w:val="0"/>
            <w:noProof/>
            <w:sz w:val="24"/>
            <w:szCs w:val="24"/>
          </w:rPr>
          <w:tab/>
        </w:r>
        <w:r w:rsidRPr="00EA3031">
          <w:rPr>
            <w:rStyle w:val="Hyperlink"/>
            <w:noProof/>
          </w:rPr>
          <w:t>System Security Approach</w:t>
        </w:r>
        <w:r>
          <w:rPr>
            <w:noProof/>
            <w:webHidden/>
          </w:rPr>
          <w:tab/>
        </w:r>
        <w:r>
          <w:rPr>
            <w:noProof/>
            <w:webHidden/>
          </w:rPr>
          <w:fldChar w:fldCharType="begin"/>
        </w:r>
        <w:r>
          <w:rPr>
            <w:noProof/>
            <w:webHidden/>
          </w:rPr>
          <w:instrText xml:space="preserve"> PAGEREF _Toc202783082 \h </w:instrText>
        </w:r>
        <w:r>
          <w:rPr>
            <w:noProof/>
            <w:webHidden/>
          </w:rPr>
        </w:r>
        <w:r>
          <w:rPr>
            <w:noProof/>
            <w:webHidden/>
          </w:rPr>
          <w:fldChar w:fldCharType="separate"/>
        </w:r>
        <w:r>
          <w:rPr>
            <w:noProof/>
            <w:webHidden/>
          </w:rPr>
          <w:t>25</w:t>
        </w:r>
        <w:r>
          <w:rPr>
            <w:noProof/>
            <w:webHidden/>
          </w:rPr>
          <w:fldChar w:fldCharType="end"/>
        </w:r>
      </w:hyperlink>
    </w:p>
    <w:p w14:paraId="50655EBE" w14:textId="4F45E576" w:rsidR="00BF5DB6" w:rsidRDefault="00BF5DB6">
      <w:pPr>
        <w:pStyle w:val="TOC2"/>
        <w:tabs>
          <w:tab w:val="left" w:pos="960"/>
          <w:tab w:val="right" w:leader="dot" w:pos="9350"/>
        </w:tabs>
        <w:rPr>
          <w:rFonts w:eastAsiaTheme="minorEastAsia"/>
          <w:smallCaps w:val="0"/>
          <w:noProof/>
          <w:sz w:val="24"/>
          <w:szCs w:val="24"/>
        </w:rPr>
      </w:pPr>
      <w:hyperlink w:anchor="_Toc202783083" w:history="1">
        <w:r w:rsidRPr="00EA3031">
          <w:rPr>
            <w:rStyle w:val="Hyperlink"/>
            <w:noProof/>
          </w:rPr>
          <w:t>11.1</w:t>
        </w:r>
        <w:r>
          <w:rPr>
            <w:rFonts w:eastAsiaTheme="minorEastAsia"/>
            <w:smallCaps w:val="0"/>
            <w:noProof/>
            <w:sz w:val="24"/>
            <w:szCs w:val="24"/>
          </w:rPr>
          <w:tab/>
        </w:r>
        <w:r w:rsidRPr="00EA3031">
          <w:rPr>
            <w:rStyle w:val="Hyperlink"/>
            <w:noProof/>
          </w:rPr>
          <w:t>Authentication &amp; Authorization</w:t>
        </w:r>
        <w:r>
          <w:rPr>
            <w:noProof/>
            <w:webHidden/>
          </w:rPr>
          <w:tab/>
        </w:r>
        <w:r>
          <w:rPr>
            <w:noProof/>
            <w:webHidden/>
          </w:rPr>
          <w:fldChar w:fldCharType="begin"/>
        </w:r>
        <w:r>
          <w:rPr>
            <w:noProof/>
            <w:webHidden/>
          </w:rPr>
          <w:instrText xml:space="preserve"> PAGEREF _Toc202783083 \h </w:instrText>
        </w:r>
        <w:r>
          <w:rPr>
            <w:noProof/>
            <w:webHidden/>
          </w:rPr>
        </w:r>
        <w:r>
          <w:rPr>
            <w:noProof/>
            <w:webHidden/>
          </w:rPr>
          <w:fldChar w:fldCharType="separate"/>
        </w:r>
        <w:r>
          <w:rPr>
            <w:noProof/>
            <w:webHidden/>
          </w:rPr>
          <w:t>25</w:t>
        </w:r>
        <w:r>
          <w:rPr>
            <w:noProof/>
            <w:webHidden/>
          </w:rPr>
          <w:fldChar w:fldCharType="end"/>
        </w:r>
      </w:hyperlink>
    </w:p>
    <w:p w14:paraId="5BF07A49" w14:textId="3360A3E6" w:rsidR="00BF5DB6" w:rsidRDefault="00BF5DB6">
      <w:pPr>
        <w:pStyle w:val="TOC2"/>
        <w:tabs>
          <w:tab w:val="left" w:pos="960"/>
          <w:tab w:val="right" w:leader="dot" w:pos="9350"/>
        </w:tabs>
        <w:rPr>
          <w:rFonts w:eastAsiaTheme="minorEastAsia"/>
          <w:smallCaps w:val="0"/>
          <w:noProof/>
          <w:sz w:val="24"/>
          <w:szCs w:val="24"/>
        </w:rPr>
      </w:pPr>
      <w:hyperlink w:anchor="_Toc202783084" w:history="1">
        <w:r w:rsidRPr="00EA3031">
          <w:rPr>
            <w:rStyle w:val="Hyperlink"/>
            <w:noProof/>
          </w:rPr>
          <w:t>11.2</w:t>
        </w:r>
        <w:r>
          <w:rPr>
            <w:rFonts w:eastAsiaTheme="minorEastAsia"/>
            <w:smallCaps w:val="0"/>
            <w:noProof/>
            <w:sz w:val="24"/>
            <w:szCs w:val="24"/>
          </w:rPr>
          <w:tab/>
        </w:r>
        <w:r w:rsidRPr="00EA3031">
          <w:rPr>
            <w:rStyle w:val="Hyperlink"/>
            <w:noProof/>
          </w:rPr>
          <w:t>Encryption</w:t>
        </w:r>
        <w:r>
          <w:rPr>
            <w:noProof/>
            <w:webHidden/>
          </w:rPr>
          <w:tab/>
        </w:r>
        <w:r>
          <w:rPr>
            <w:noProof/>
            <w:webHidden/>
          </w:rPr>
          <w:fldChar w:fldCharType="begin"/>
        </w:r>
        <w:r>
          <w:rPr>
            <w:noProof/>
            <w:webHidden/>
          </w:rPr>
          <w:instrText xml:space="preserve"> PAGEREF _Toc202783084 \h </w:instrText>
        </w:r>
        <w:r>
          <w:rPr>
            <w:noProof/>
            <w:webHidden/>
          </w:rPr>
        </w:r>
        <w:r>
          <w:rPr>
            <w:noProof/>
            <w:webHidden/>
          </w:rPr>
          <w:fldChar w:fldCharType="separate"/>
        </w:r>
        <w:r>
          <w:rPr>
            <w:noProof/>
            <w:webHidden/>
          </w:rPr>
          <w:t>26</w:t>
        </w:r>
        <w:r>
          <w:rPr>
            <w:noProof/>
            <w:webHidden/>
          </w:rPr>
          <w:fldChar w:fldCharType="end"/>
        </w:r>
      </w:hyperlink>
    </w:p>
    <w:p w14:paraId="33902580" w14:textId="498CEA46" w:rsidR="00BF5DB6" w:rsidRDefault="00BF5DB6">
      <w:pPr>
        <w:pStyle w:val="TOC2"/>
        <w:tabs>
          <w:tab w:val="left" w:pos="960"/>
          <w:tab w:val="right" w:leader="dot" w:pos="9350"/>
        </w:tabs>
        <w:rPr>
          <w:rFonts w:eastAsiaTheme="minorEastAsia"/>
          <w:smallCaps w:val="0"/>
          <w:noProof/>
          <w:sz w:val="24"/>
          <w:szCs w:val="24"/>
        </w:rPr>
      </w:pPr>
      <w:hyperlink w:anchor="_Toc202783085" w:history="1">
        <w:r w:rsidRPr="00EA3031">
          <w:rPr>
            <w:rStyle w:val="Hyperlink"/>
            <w:noProof/>
          </w:rPr>
          <w:t>11.3</w:t>
        </w:r>
        <w:r>
          <w:rPr>
            <w:rFonts w:eastAsiaTheme="minorEastAsia"/>
            <w:smallCaps w:val="0"/>
            <w:noProof/>
            <w:sz w:val="24"/>
            <w:szCs w:val="24"/>
          </w:rPr>
          <w:tab/>
        </w:r>
        <w:r w:rsidRPr="00EA3031">
          <w:rPr>
            <w:rStyle w:val="Hyperlink"/>
            <w:noProof/>
          </w:rPr>
          <w:t>Vulnerability Management</w:t>
        </w:r>
        <w:r>
          <w:rPr>
            <w:noProof/>
            <w:webHidden/>
          </w:rPr>
          <w:tab/>
        </w:r>
        <w:r>
          <w:rPr>
            <w:noProof/>
            <w:webHidden/>
          </w:rPr>
          <w:fldChar w:fldCharType="begin"/>
        </w:r>
        <w:r>
          <w:rPr>
            <w:noProof/>
            <w:webHidden/>
          </w:rPr>
          <w:instrText xml:space="preserve"> PAGEREF _Toc202783085 \h </w:instrText>
        </w:r>
        <w:r>
          <w:rPr>
            <w:noProof/>
            <w:webHidden/>
          </w:rPr>
        </w:r>
        <w:r>
          <w:rPr>
            <w:noProof/>
            <w:webHidden/>
          </w:rPr>
          <w:fldChar w:fldCharType="separate"/>
        </w:r>
        <w:r>
          <w:rPr>
            <w:noProof/>
            <w:webHidden/>
          </w:rPr>
          <w:t>26</w:t>
        </w:r>
        <w:r>
          <w:rPr>
            <w:noProof/>
            <w:webHidden/>
          </w:rPr>
          <w:fldChar w:fldCharType="end"/>
        </w:r>
      </w:hyperlink>
    </w:p>
    <w:p w14:paraId="3BFB7751" w14:textId="48969597" w:rsidR="00BF5DB6" w:rsidRDefault="00BF5DB6">
      <w:pPr>
        <w:pStyle w:val="TOC2"/>
        <w:tabs>
          <w:tab w:val="left" w:pos="960"/>
          <w:tab w:val="right" w:leader="dot" w:pos="9350"/>
        </w:tabs>
        <w:rPr>
          <w:rFonts w:eastAsiaTheme="minorEastAsia"/>
          <w:smallCaps w:val="0"/>
          <w:noProof/>
          <w:sz w:val="24"/>
          <w:szCs w:val="24"/>
        </w:rPr>
      </w:pPr>
      <w:hyperlink w:anchor="_Toc202783086" w:history="1">
        <w:r w:rsidRPr="00EA3031">
          <w:rPr>
            <w:rStyle w:val="Hyperlink"/>
            <w:noProof/>
          </w:rPr>
          <w:t>11.4</w:t>
        </w:r>
        <w:r>
          <w:rPr>
            <w:rFonts w:eastAsiaTheme="minorEastAsia"/>
            <w:smallCaps w:val="0"/>
            <w:noProof/>
            <w:sz w:val="24"/>
            <w:szCs w:val="24"/>
          </w:rPr>
          <w:tab/>
        </w:r>
        <w:r w:rsidRPr="00EA3031">
          <w:rPr>
            <w:rStyle w:val="Hyperlink"/>
            <w:noProof/>
          </w:rPr>
          <w:t>Antivirus and Malware</w:t>
        </w:r>
        <w:r>
          <w:rPr>
            <w:noProof/>
            <w:webHidden/>
          </w:rPr>
          <w:tab/>
        </w:r>
        <w:r>
          <w:rPr>
            <w:noProof/>
            <w:webHidden/>
          </w:rPr>
          <w:fldChar w:fldCharType="begin"/>
        </w:r>
        <w:r>
          <w:rPr>
            <w:noProof/>
            <w:webHidden/>
          </w:rPr>
          <w:instrText xml:space="preserve"> PAGEREF _Toc202783086 \h </w:instrText>
        </w:r>
        <w:r>
          <w:rPr>
            <w:noProof/>
            <w:webHidden/>
          </w:rPr>
        </w:r>
        <w:r>
          <w:rPr>
            <w:noProof/>
            <w:webHidden/>
          </w:rPr>
          <w:fldChar w:fldCharType="separate"/>
        </w:r>
        <w:r>
          <w:rPr>
            <w:noProof/>
            <w:webHidden/>
          </w:rPr>
          <w:t>26</w:t>
        </w:r>
        <w:r>
          <w:rPr>
            <w:noProof/>
            <w:webHidden/>
          </w:rPr>
          <w:fldChar w:fldCharType="end"/>
        </w:r>
      </w:hyperlink>
    </w:p>
    <w:p w14:paraId="391D33C5" w14:textId="11A79EBA" w:rsidR="00BF5DB6" w:rsidRDefault="00BF5DB6">
      <w:pPr>
        <w:pStyle w:val="TOC2"/>
        <w:tabs>
          <w:tab w:val="left" w:pos="960"/>
          <w:tab w:val="right" w:leader="dot" w:pos="9350"/>
        </w:tabs>
        <w:rPr>
          <w:rFonts w:eastAsiaTheme="minorEastAsia"/>
          <w:smallCaps w:val="0"/>
          <w:noProof/>
          <w:sz w:val="24"/>
          <w:szCs w:val="24"/>
        </w:rPr>
      </w:pPr>
      <w:hyperlink w:anchor="_Toc202783087" w:history="1">
        <w:r w:rsidRPr="00EA3031">
          <w:rPr>
            <w:rStyle w:val="Hyperlink"/>
            <w:noProof/>
          </w:rPr>
          <w:t>11.5</w:t>
        </w:r>
        <w:r>
          <w:rPr>
            <w:rFonts w:eastAsiaTheme="minorEastAsia"/>
            <w:smallCaps w:val="0"/>
            <w:noProof/>
            <w:sz w:val="24"/>
            <w:szCs w:val="24"/>
          </w:rPr>
          <w:tab/>
        </w:r>
        <w:r w:rsidRPr="00EA3031">
          <w:rPr>
            <w:rStyle w:val="Hyperlink"/>
            <w:noProof/>
          </w:rPr>
          <w:t>Event Logging and Monitoring</w:t>
        </w:r>
        <w:r>
          <w:rPr>
            <w:noProof/>
            <w:webHidden/>
          </w:rPr>
          <w:tab/>
        </w:r>
        <w:r>
          <w:rPr>
            <w:noProof/>
            <w:webHidden/>
          </w:rPr>
          <w:fldChar w:fldCharType="begin"/>
        </w:r>
        <w:r>
          <w:rPr>
            <w:noProof/>
            <w:webHidden/>
          </w:rPr>
          <w:instrText xml:space="preserve"> PAGEREF _Toc202783087 \h </w:instrText>
        </w:r>
        <w:r>
          <w:rPr>
            <w:noProof/>
            <w:webHidden/>
          </w:rPr>
        </w:r>
        <w:r>
          <w:rPr>
            <w:noProof/>
            <w:webHidden/>
          </w:rPr>
          <w:fldChar w:fldCharType="separate"/>
        </w:r>
        <w:r>
          <w:rPr>
            <w:noProof/>
            <w:webHidden/>
          </w:rPr>
          <w:t>27</w:t>
        </w:r>
        <w:r>
          <w:rPr>
            <w:noProof/>
            <w:webHidden/>
          </w:rPr>
          <w:fldChar w:fldCharType="end"/>
        </w:r>
      </w:hyperlink>
    </w:p>
    <w:p w14:paraId="3057E223" w14:textId="7C01BCFC" w:rsidR="00BF5DB6" w:rsidRDefault="00BF5DB6">
      <w:pPr>
        <w:pStyle w:val="TOC2"/>
        <w:tabs>
          <w:tab w:val="left" w:pos="960"/>
          <w:tab w:val="right" w:leader="dot" w:pos="9350"/>
        </w:tabs>
        <w:rPr>
          <w:rFonts w:eastAsiaTheme="minorEastAsia"/>
          <w:smallCaps w:val="0"/>
          <w:noProof/>
          <w:sz w:val="24"/>
          <w:szCs w:val="24"/>
        </w:rPr>
      </w:pPr>
      <w:hyperlink w:anchor="_Toc202783088" w:history="1">
        <w:r w:rsidRPr="00EA3031">
          <w:rPr>
            <w:rStyle w:val="Hyperlink"/>
            <w:noProof/>
          </w:rPr>
          <w:t>11.6</w:t>
        </w:r>
        <w:r>
          <w:rPr>
            <w:rFonts w:eastAsiaTheme="minorEastAsia"/>
            <w:smallCaps w:val="0"/>
            <w:noProof/>
            <w:sz w:val="24"/>
            <w:szCs w:val="24"/>
          </w:rPr>
          <w:tab/>
        </w:r>
        <w:r w:rsidRPr="00EA3031">
          <w:rPr>
            <w:rStyle w:val="Hyperlink"/>
            <w:noProof/>
          </w:rPr>
          <w:t>Infrastructure Security</w:t>
        </w:r>
        <w:r>
          <w:rPr>
            <w:noProof/>
            <w:webHidden/>
          </w:rPr>
          <w:tab/>
        </w:r>
        <w:r>
          <w:rPr>
            <w:noProof/>
            <w:webHidden/>
          </w:rPr>
          <w:fldChar w:fldCharType="begin"/>
        </w:r>
        <w:r>
          <w:rPr>
            <w:noProof/>
            <w:webHidden/>
          </w:rPr>
          <w:instrText xml:space="preserve"> PAGEREF _Toc202783088 \h </w:instrText>
        </w:r>
        <w:r>
          <w:rPr>
            <w:noProof/>
            <w:webHidden/>
          </w:rPr>
        </w:r>
        <w:r>
          <w:rPr>
            <w:noProof/>
            <w:webHidden/>
          </w:rPr>
          <w:fldChar w:fldCharType="separate"/>
        </w:r>
        <w:r>
          <w:rPr>
            <w:noProof/>
            <w:webHidden/>
          </w:rPr>
          <w:t>27</w:t>
        </w:r>
        <w:r>
          <w:rPr>
            <w:noProof/>
            <w:webHidden/>
          </w:rPr>
          <w:fldChar w:fldCharType="end"/>
        </w:r>
      </w:hyperlink>
    </w:p>
    <w:p w14:paraId="7B6A229E" w14:textId="368B1CD3" w:rsidR="00A12988" w:rsidRPr="00E62B0C" w:rsidRDefault="00A15C74" w:rsidP="00AE4BB0">
      <w:pPr>
        <w:rPr>
          <w:rFonts w:cs="Calibri"/>
        </w:rPr>
      </w:pPr>
      <w:r>
        <w:rPr>
          <w:rFonts w:cs="Calibri"/>
          <w:b/>
          <w:bCs/>
          <w:caps/>
          <w:sz w:val="20"/>
          <w:szCs w:val="20"/>
        </w:rPr>
        <w:fldChar w:fldCharType="end"/>
      </w:r>
    </w:p>
    <w:p w14:paraId="65B6E38F" w14:textId="77777777" w:rsidR="00E10140" w:rsidRPr="00E62B0C" w:rsidRDefault="00E10140">
      <w:pPr>
        <w:rPr>
          <w:rFonts w:eastAsiaTheme="majorEastAsia" w:cs="Calibri"/>
          <w:color w:val="0F4761" w:themeColor="accent1" w:themeShade="BF"/>
          <w:sz w:val="40"/>
          <w:szCs w:val="40"/>
        </w:rPr>
      </w:pPr>
      <w:r w:rsidRPr="00E62B0C">
        <w:rPr>
          <w:rFonts w:cs="Calibri"/>
        </w:rPr>
        <w:br w:type="page"/>
      </w:r>
    </w:p>
    <w:p w14:paraId="617345DE" w14:textId="66A5D39D" w:rsidR="000931EC" w:rsidRDefault="00A12988" w:rsidP="00AB2519">
      <w:pPr>
        <w:pStyle w:val="Heading1"/>
      </w:pPr>
      <w:bookmarkStart w:id="1" w:name="_Toc202783048"/>
      <w:r w:rsidRPr="00E62B0C">
        <w:t>Purpose</w:t>
      </w:r>
      <w:bookmarkEnd w:id="1"/>
    </w:p>
    <w:p w14:paraId="1E97CB4B" w14:textId="77777777" w:rsidR="00A42FC8" w:rsidRDefault="00A42FC8" w:rsidP="00A42FC8">
      <w:r>
        <w:t>The purpose of this document is to provide a comprehensive technical overview of the TFI One web-based application architecture, components, frameworks, libraries, and supporting infrastructure. It serves as a foundational reference for developers, architects, security analysts, and operational teams involved in the design, implementation, deployment, and ongoing maintenance of the application.</w:t>
      </w:r>
    </w:p>
    <w:p w14:paraId="108FE3F2" w14:textId="77777777" w:rsidR="00A42FC8" w:rsidRDefault="00A42FC8" w:rsidP="00A42FC8">
      <w:r>
        <w:t>This documentation outlines both the front-end and back-end technologies selected for TFI One, detailing how each component contributes to delivering a performant, scalable, maintainable, and secure solution. By describing the purpose, benefits, and security considerations associated with each framework and library, this document ensures that all stakeholders have a shared understanding of the technical decisions underpinning the system.</w:t>
      </w:r>
    </w:p>
    <w:p w14:paraId="58568D0D" w14:textId="77777777" w:rsidR="00A42FC8" w:rsidRDefault="00A42FC8" w:rsidP="00A42FC8">
      <w:r>
        <w:t>Additionally, it establishes consistent terminology and definitions used across modules, provides rationale for technology selections, and articulates how architectural choices align with TFI’s business requirements, operational standards, and security compliance obligations. The content herein supports:</w:t>
      </w:r>
    </w:p>
    <w:p w14:paraId="19C3955D" w14:textId="77777777" w:rsidR="00A42FC8" w:rsidRDefault="00A42FC8" w:rsidP="00A42FC8">
      <w:pPr>
        <w:pStyle w:val="ListParagraph"/>
        <w:numPr>
          <w:ilvl w:val="0"/>
          <w:numId w:val="39"/>
        </w:numPr>
      </w:pPr>
      <w:r>
        <w:t>Technical alignment among project teams and stakeholders</w:t>
      </w:r>
    </w:p>
    <w:p w14:paraId="32DD4C22" w14:textId="77777777" w:rsidR="00A42FC8" w:rsidRDefault="00A42FC8" w:rsidP="00A42FC8">
      <w:pPr>
        <w:pStyle w:val="ListParagraph"/>
        <w:numPr>
          <w:ilvl w:val="0"/>
          <w:numId w:val="39"/>
        </w:numPr>
      </w:pPr>
      <w:r>
        <w:t>Efficient onboarding of new team members</w:t>
      </w:r>
    </w:p>
    <w:p w14:paraId="1E08CEFE" w14:textId="77777777" w:rsidR="00A42FC8" w:rsidRDefault="00A42FC8" w:rsidP="00A42FC8">
      <w:pPr>
        <w:pStyle w:val="ListParagraph"/>
        <w:numPr>
          <w:ilvl w:val="0"/>
          <w:numId w:val="39"/>
        </w:numPr>
      </w:pPr>
      <w:r>
        <w:t>Guidance for secure and maintainable development practices</w:t>
      </w:r>
    </w:p>
    <w:p w14:paraId="519F71F7" w14:textId="77777777" w:rsidR="00A42FC8" w:rsidRDefault="00A42FC8" w:rsidP="00A42FC8">
      <w:pPr>
        <w:pStyle w:val="ListParagraph"/>
        <w:numPr>
          <w:ilvl w:val="0"/>
          <w:numId w:val="39"/>
        </w:numPr>
      </w:pPr>
      <w:r>
        <w:t>Preparation for audits, compliance assessments, and operational reviews</w:t>
      </w:r>
    </w:p>
    <w:p w14:paraId="3A1DDD19" w14:textId="0128D801" w:rsidR="00A42FC8" w:rsidRPr="00A42FC8" w:rsidRDefault="00A42FC8" w:rsidP="00A42FC8">
      <w:r>
        <w:t>Ultimately, this document is intended to act as a living technical reference that will evolve alongside the TFI One application, ensuring its design remains robust, effective, and aligned with organizational strategic goals.</w:t>
      </w:r>
    </w:p>
    <w:p w14:paraId="661DAEB7" w14:textId="76CAB744" w:rsidR="002714C2" w:rsidRDefault="000931EC" w:rsidP="002E43BB">
      <w:pPr>
        <w:pStyle w:val="Heading1"/>
      </w:pPr>
      <w:bookmarkStart w:id="2" w:name="_Toc202783049"/>
      <w:r w:rsidRPr="009A6033">
        <w:t>M</w:t>
      </w:r>
      <w:r w:rsidR="00A12988" w:rsidRPr="009A6033">
        <w:t>odule Terms and Glossary</w:t>
      </w:r>
      <w:bookmarkEnd w:id="2"/>
    </w:p>
    <w:p w14:paraId="55FA25C9" w14:textId="77777777" w:rsidR="00E05BC8" w:rsidRPr="00E05BC8" w:rsidRDefault="00E05BC8" w:rsidP="00E05BC8">
      <w:r w:rsidRPr="00E05BC8">
        <w:t>This glossary defines key terms, frameworks, libraries, and components referenced throughout the TFI One technical design documentation. It serves as a quick reference to enhance clarity and ensure shared understanding among all project stakeholders.</w:t>
      </w:r>
    </w:p>
    <w:p w14:paraId="23AE15F8" w14:textId="77777777" w:rsidR="00E05BC8" w:rsidRPr="00E05BC8" w:rsidRDefault="00E05BC8" w:rsidP="00E05BC8">
      <w:pPr>
        <w:numPr>
          <w:ilvl w:val="0"/>
          <w:numId w:val="26"/>
        </w:numPr>
      </w:pPr>
      <w:r w:rsidRPr="00E05BC8">
        <w:rPr>
          <w:b/>
          <w:bCs/>
        </w:rPr>
        <w:t>API (Application Programming Interface)</w:t>
      </w:r>
      <w:r w:rsidRPr="00E05BC8">
        <w:br/>
        <w:t>A set of protocols and tools for building software applications, enabling communication between front-end clients and back-end services. TFI One utilizes RESTful APIs via ASP.NET Core.</w:t>
      </w:r>
    </w:p>
    <w:p w14:paraId="688D82EA" w14:textId="2FD9B9C9" w:rsidR="00E05BC8" w:rsidRPr="00E05BC8" w:rsidRDefault="00E05BC8" w:rsidP="00E05BC8">
      <w:pPr>
        <w:numPr>
          <w:ilvl w:val="0"/>
          <w:numId w:val="26"/>
        </w:numPr>
      </w:pPr>
      <w:r w:rsidRPr="00E05BC8">
        <w:rPr>
          <w:b/>
          <w:bCs/>
        </w:rPr>
        <w:t>Azure Key Vault</w:t>
      </w:r>
      <w:r w:rsidRPr="00E05BC8">
        <w:br/>
        <w:t>A cloud-based service for securely storing and managing cryptographic keys, certificates, and secrets</w:t>
      </w:r>
      <w:r w:rsidR="00CA2BC3">
        <w:t xml:space="preserve"> (e.g., API tokens)</w:t>
      </w:r>
      <w:r w:rsidRPr="00E05BC8">
        <w:t>, used in TFI One for configuration management and protection of sensitive data.</w:t>
      </w:r>
    </w:p>
    <w:p w14:paraId="17E43136" w14:textId="575DA8A5" w:rsidR="00E05BC8" w:rsidRPr="00E05BC8" w:rsidRDefault="00E05BC8" w:rsidP="00E05BC8">
      <w:pPr>
        <w:numPr>
          <w:ilvl w:val="0"/>
          <w:numId w:val="26"/>
        </w:numPr>
      </w:pPr>
      <w:r w:rsidRPr="00E05BC8">
        <w:rPr>
          <w:b/>
          <w:bCs/>
        </w:rPr>
        <w:t>Azure SQL Database</w:t>
      </w:r>
      <w:r w:rsidRPr="00E05BC8">
        <w:br/>
        <w:t xml:space="preserve">A fully managed cloud relational database service used for transactional, configuration, </w:t>
      </w:r>
      <w:r w:rsidR="00831318">
        <w:t xml:space="preserve">reporting, </w:t>
      </w:r>
      <w:r w:rsidRPr="00E05BC8">
        <w:t>and operational data storage within TFI One, offering scalability, availability, and security.</w:t>
      </w:r>
    </w:p>
    <w:p w14:paraId="5572F036" w14:textId="77777777" w:rsidR="00E05BC8" w:rsidRPr="00E05BC8" w:rsidRDefault="00E05BC8" w:rsidP="00E05BC8">
      <w:pPr>
        <w:numPr>
          <w:ilvl w:val="0"/>
          <w:numId w:val="27"/>
        </w:numPr>
      </w:pPr>
      <w:r w:rsidRPr="00E05BC8">
        <w:rPr>
          <w:b/>
          <w:bCs/>
        </w:rPr>
        <w:t>Batch Jobs</w:t>
      </w:r>
      <w:r w:rsidRPr="00E05BC8">
        <w:br/>
        <w:t xml:space="preserve">Automated tasks executed without user intervention, managed in TFI One using </w:t>
      </w:r>
      <w:proofErr w:type="spellStart"/>
      <w:r w:rsidRPr="00E05BC8">
        <w:t>Hangfire</w:t>
      </w:r>
      <w:proofErr w:type="spellEnd"/>
      <w:r w:rsidRPr="00E05BC8">
        <w:t xml:space="preserve"> to process jobs like data updates, report generation, or scheduled tasks.</w:t>
      </w:r>
    </w:p>
    <w:p w14:paraId="11B482BF" w14:textId="77777777" w:rsidR="00E05BC8" w:rsidRPr="00E05BC8" w:rsidRDefault="00E05BC8" w:rsidP="00E05BC8">
      <w:pPr>
        <w:numPr>
          <w:ilvl w:val="0"/>
          <w:numId w:val="28"/>
        </w:numPr>
      </w:pPr>
      <w:r w:rsidRPr="00E05BC8">
        <w:rPr>
          <w:b/>
          <w:bCs/>
        </w:rPr>
        <w:t>Caching</w:t>
      </w:r>
      <w:r w:rsidRPr="00E05BC8">
        <w:br/>
        <w:t>Storing frequently accessed data temporarily for improved performance. TFI One utilizes Couchbase Server as its caching solution.</w:t>
      </w:r>
    </w:p>
    <w:p w14:paraId="55088D76" w14:textId="77777777" w:rsidR="00E05BC8" w:rsidRPr="00E05BC8" w:rsidRDefault="00E05BC8" w:rsidP="00E05BC8">
      <w:pPr>
        <w:numPr>
          <w:ilvl w:val="0"/>
          <w:numId w:val="28"/>
        </w:numPr>
      </w:pPr>
      <w:r w:rsidRPr="00E05BC8">
        <w:rPr>
          <w:b/>
          <w:bCs/>
        </w:rPr>
        <w:t>CI/CD (Continuous Integration / Continuous Deployment)</w:t>
      </w:r>
      <w:r w:rsidRPr="00E05BC8">
        <w:br/>
        <w:t>Software engineering practices enabling frequent integration of code changes and automated deployment to production. TFI One implements these practices using Azure DevOps pipelines.</w:t>
      </w:r>
    </w:p>
    <w:p w14:paraId="4427CAEC" w14:textId="77777777" w:rsidR="00E05BC8" w:rsidRPr="00E05BC8" w:rsidRDefault="00E05BC8" w:rsidP="00E05BC8">
      <w:pPr>
        <w:numPr>
          <w:ilvl w:val="0"/>
          <w:numId w:val="28"/>
        </w:numPr>
      </w:pPr>
      <w:r w:rsidRPr="00E05BC8">
        <w:rPr>
          <w:b/>
          <w:bCs/>
        </w:rPr>
        <w:t>Couchbase Server</w:t>
      </w:r>
      <w:r w:rsidRPr="00E05BC8">
        <w:br/>
        <w:t>A NoSQL database with in-memory caching used by TFI One for fast, scalable data access and storage of session data, configurations, and tokens.</w:t>
      </w:r>
    </w:p>
    <w:p w14:paraId="3DEE258A" w14:textId="7798C891" w:rsidR="00E05BC8" w:rsidRPr="00E05BC8" w:rsidRDefault="00E05BC8" w:rsidP="00E05BC8">
      <w:pPr>
        <w:numPr>
          <w:ilvl w:val="0"/>
          <w:numId w:val="29"/>
        </w:numPr>
      </w:pPr>
      <w:r w:rsidRPr="00E05BC8">
        <w:rPr>
          <w:b/>
          <w:bCs/>
        </w:rPr>
        <w:t>DOTNET (.NET)</w:t>
      </w:r>
      <w:r w:rsidRPr="00E05BC8">
        <w:br/>
        <w:t>A Microsoft software framework used for building and running TFI One's back-end services, with the project targeting .NET 8.</w:t>
      </w:r>
    </w:p>
    <w:p w14:paraId="7422F513" w14:textId="77777777" w:rsidR="00E05BC8" w:rsidRPr="00E05BC8" w:rsidRDefault="00E05BC8" w:rsidP="00E05BC8">
      <w:pPr>
        <w:numPr>
          <w:ilvl w:val="0"/>
          <w:numId w:val="29"/>
        </w:numPr>
      </w:pPr>
      <w:r w:rsidRPr="00E05BC8">
        <w:rPr>
          <w:b/>
          <w:bCs/>
        </w:rPr>
        <w:t>DTO (Data Transfer Object)</w:t>
      </w:r>
      <w:r w:rsidRPr="00E05BC8">
        <w:br/>
        <w:t>Objects used to transfer data between layers or services in the application while decoupling persistence and presentation concerns.</w:t>
      </w:r>
    </w:p>
    <w:p w14:paraId="0F935B37" w14:textId="77777777" w:rsidR="00E05BC8" w:rsidRPr="00E05BC8" w:rsidRDefault="00E05BC8" w:rsidP="00E05BC8">
      <w:pPr>
        <w:numPr>
          <w:ilvl w:val="0"/>
          <w:numId w:val="30"/>
        </w:numPr>
      </w:pPr>
      <w:r w:rsidRPr="00E05BC8">
        <w:rPr>
          <w:b/>
          <w:bCs/>
        </w:rPr>
        <w:t>Entity Framework Core (EF Core)</w:t>
      </w:r>
      <w:r w:rsidRPr="00E05BC8">
        <w:br/>
        <w:t>An Object-Relational Mapper (ORM) for .NET, used in TFI One with a Database First approach to map database schemas into application code.</w:t>
      </w:r>
    </w:p>
    <w:p w14:paraId="7A91B572" w14:textId="77777777" w:rsidR="00E05BC8" w:rsidRPr="00E05BC8" w:rsidRDefault="00E05BC8" w:rsidP="00E05BC8">
      <w:pPr>
        <w:numPr>
          <w:ilvl w:val="0"/>
          <w:numId w:val="31"/>
        </w:numPr>
      </w:pPr>
      <w:proofErr w:type="spellStart"/>
      <w:r w:rsidRPr="00E05BC8">
        <w:rPr>
          <w:b/>
          <w:bCs/>
        </w:rPr>
        <w:t>FluentValidation</w:t>
      </w:r>
      <w:proofErr w:type="spellEnd"/>
      <w:r w:rsidRPr="00E05BC8">
        <w:br/>
        <w:t>A validation library for .NET applications, used in TFI One for both back-end and dynamically applied front-end form validation rules to ensure data integrity and security.</w:t>
      </w:r>
    </w:p>
    <w:p w14:paraId="433B9F8C" w14:textId="77777777" w:rsidR="00E05BC8" w:rsidRPr="00E05BC8" w:rsidRDefault="00E05BC8" w:rsidP="00E05BC8">
      <w:pPr>
        <w:numPr>
          <w:ilvl w:val="0"/>
          <w:numId w:val="32"/>
        </w:numPr>
      </w:pPr>
      <w:proofErr w:type="spellStart"/>
      <w:r w:rsidRPr="00E05BC8">
        <w:rPr>
          <w:b/>
          <w:bCs/>
        </w:rPr>
        <w:t>Hangfire</w:t>
      </w:r>
      <w:proofErr w:type="spellEnd"/>
      <w:r w:rsidRPr="00E05BC8">
        <w:br/>
        <w:t>A .NET library for background job processing, enabling TFI One to manage recurring, delayed, and fire-and-forget jobs in a reliable and scalable manner.</w:t>
      </w:r>
    </w:p>
    <w:p w14:paraId="69A3F0A3" w14:textId="77777777" w:rsidR="00E05BC8" w:rsidRPr="00E05BC8" w:rsidRDefault="00E05BC8" w:rsidP="00E05BC8">
      <w:pPr>
        <w:numPr>
          <w:ilvl w:val="0"/>
          <w:numId w:val="33"/>
        </w:numPr>
      </w:pPr>
      <w:r w:rsidRPr="00E05BC8">
        <w:rPr>
          <w:b/>
          <w:bCs/>
        </w:rPr>
        <w:t>JWT (JSON Web Token)</w:t>
      </w:r>
      <w:r w:rsidRPr="00E05BC8">
        <w:br/>
        <w:t>A compact, URL-safe means of representing claims between two parties, used in TFI One for stateless user authentication and authorization.</w:t>
      </w:r>
    </w:p>
    <w:p w14:paraId="1023FF89" w14:textId="77777777" w:rsidR="00E05BC8" w:rsidRPr="00E05BC8" w:rsidRDefault="00E05BC8" w:rsidP="00E05BC8">
      <w:pPr>
        <w:numPr>
          <w:ilvl w:val="0"/>
          <w:numId w:val="34"/>
        </w:numPr>
      </w:pPr>
      <w:r w:rsidRPr="00E05BC8">
        <w:rPr>
          <w:b/>
          <w:bCs/>
        </w:rPr>
        <w:t>Material UI (MUI)</w:t>
      </w:r>
      <w:r w:rsidRPr="00E05BC8">
        <w:br/>
        <w:t>A React-based component library following Google Material Design, used in TFI One for building consistent and accessible front-end user interfaces.</w:t>
      </w:r>
    </w:p>
    <w:p w14:paraId="69399CF9" w14:textId="77777777" w:rsidR="00E05BC8" w:rsidRPr="00E05BC8" w:rsidRDefault="00E05BC8" w:rsidP="00E05BC8">
      <w:pPr>
        <w:numPr>
          <w:ilvl w:val="0"/>
          <w:numId w:val="35"/>
        </w:numPr>
      </w:pPr>
      <w:r w:rsidRPr="00E05BC8">
        <w:rPr>
          <w:b/>
          <w:bCs/>
        </w:rPr>
        <w:t>React.js</w:t>
      </w:r>
      <w:r w:rsidRPr="00E05BC8">
        <w:br/>
        <w:t>A JavaScript library for building dynamic user interfaces using a component-based architecture, forming the basis of TFI One’s front-end.</w:t>
      </w:r>
    </w:p>
    <w:p w14:paraId="6247F47E" w14:textId="77777777" w:rsidR="00E05BC8" w:rsidRPr="00E05BC8" w:rsidRDefault="00E05BC8" w:rsidP="00E05BC8">
      <w:pPr>
        <w:numPr>
          <w:ilvl w:val="0"/>
          <w:numId w:val="35"/>
        </w:numPr>
      </w:pPr>
      <w:r w:rsidRPr="00E05BC8">
        <w:rPr>
          <w:b/>
          <w:bCs/>
        </w:rPr>
        <w:t>React Router</w:t>
      </w:r>
      <w:r w:rsidRPr="00E05BC8">
        <w:br/>
        <w:t>A routing library for React applications, enabling declarative navigation and dynamic route management within TFI One.</w:t>
      </w:r>
    </w:p>
    <w:p w14:paraId="7D7B5F29" w14:textId="77777777" w:rsidR="00E05BC8" w:rsidRPr="00E05BC8" w:rsidRDefault="00E05BC8" w:rsidP="00E05BC8">
      <w:pPr>
        <w:numPr>
          <w:ilvl w:val="0"/>
          <w:numId w:val="35"/>
        </w:numPr>
      </w:pPr>
      <w:r w:rsidRPr="00E05BC8">
        <w:rPr>
          <w:b/>
          <w:bCs/>
        </w:rPr>
        <w:t>Redux Toolkit</w:t>
      </w:r>
      <w:r w:rsidRPr="00E05BC8">
        <w:br/>
        <w:t>The recommended approach for state management in React applications, providing simplified configuration, reduced boilerplate, and enhanced code maintainability.</w:t>
      </w:r>
    </w:p>
    <w:p w14:paraId="00FE9C7D" w14:textId="77777777" w:rsidR="00E05BC8" w:rsidRPr="00E05BC8" w:rsidRDefault="00E05BC8" w:rsidP="00E05BC8">
      <w:pPr>
        <w:numPr>
          <w:ilvl w:val="0"/>
          <w:numId w:val="35"/>
        </w:numPr>
      </w:pPr>
      <w:r w:rsidRPr="00E05BC8">
        <w:rPr>
          <w:b/>
          <w:bCs/>
        </w:rPr>
        <w:t>RTK Query</w:t>
      </w:r>
      <w:r w:rsidRPr="00E05BC8">
        <w:br/>
        <w:t>A data fetching and caching tool built into Redux Toolkit, used for efficient API integration in TFI One.</w:t>
      </w:r>
    </w:p>
    <w:p w14:paraId="42E5E074" w14:textId="77777777" w:rsidR="00E05BC8" w:rsidRPr="00E05BC8" w:rsidRDefault="00E05BC8" w:rsidP="00E05BC8">
      <w:pPr>
        <w:numPr>
          <w:ilvl w:val="0"/>
          <w:numId w:val="36"/>
        </w:numPr>
      </w:pPr>
      <w:r w:rsidRPr="00E05BC8">
        <w:rPr>
          <w:b/>
          <w:bCs/>
        </w:rPr>
        <w:t>Sentry.io</w:t>
      </w:r>
      <w:r w:rsidRPr="00E05BC8">
        <w:br/>
        <w:t>An application monitoring and error tracking platform used in TFI One for real-time logging and diagnostics in both front-end and back-end components.</w:t>
      </w:r>
    </w:p>
    <w:p w14:paraId="07E08821" w14:textId="77777777" w:rsidR="00E05BC8" w:rsidRPr="00E05BC8" w:rsidRDefault="00E05BC8" w:rsidP="00E05BC8">
      <w:pPr>
        <w:numPr>
          <w:ilvl w:val="0"/>
          <w:numId w:val="36"/>
        </w:numPr>
      </w:pPr>
      <w:proofErr w:type="spellStart"/>
      <w:r w:rsidRPr="00E05BC8">
        <w:rPr>
          <w:b/>
          <w:bCs/>
        </w:rPr>
        <w:t>SurveyJS</w:t>
      </w:r>
      <w:proofErr w:type="spellEnd"/>
      <w:r w:rsidRPr="00E05BC8">
        <w:br/>
        <w:t>A JavaScript library for building dynamic forms and surveys, used in TFI One to digitize forms and capture structured user inputs efficiently.</w:t>
      </w:r>
    </w:p>
    <w:p w14:paraId="4BD30020" w14:textId="77777777" w:rsidR="00E05BC8" w:rsidRPr="00E05BC8" w:rsidRDefault="00E05BC8" w:rsidP="00E05BC8">
      <w:pPr>
        <w:numPr>
          <w:ilvl w:val="0"/>
          <w:numId w:val="36"/>
        </w:numPr>
      </w:pPr>
      <w:r w:rsidRPr="00E05BC8">
        <w:rPr>
          <w:b/>
          <w:bCs/>
        </w:rPr>
        <w:t>SWC</w:t>
      </w:r>
      <w:r w:rsidRPr="00E05BC8">
        <w:br/>
        <w:t>A super-fast JavaScript and TypeScript compiler, integrated in TFI One's build process to accelerate code compilation.</w:t>
      </w:r>
    </w:p>
    <w:p w14:paraId="614E59C5" w14:textId="77777777" w:rsidR="00E05BC8" w:rsidRPr="00E05BC8" w:rsidRDefault="00E05BC8" w:rsidP="00E05BC8">
      <w:pPr>
        <w:numPr>
          <w:ilvl w:val="0"/>
          <w:numId w:val="37"/>
        </w:numPr>
      </w:pPr>
      <w:r w:rsidRPr="00E05BC8">
        <w:rPr>
          <w:b/>
          <w:bCs/>
        </w:rPr>
        <w:t>TFVC (Team Foundation Version Control)</w:t>
      </w:r>
      <w:r w:rsidRPr="00E05BC8">
        <w:br/>
        <w:t>A centralized version control system in Azure DevOps used for managing TFI One’s source code and supporting controlled, auditable changes.</w:t>
      </w:r>
    </w:p>
    <w:p w14:paraId="15D6B2E9" w14:textId="77777777" w:rsidR="00E05BC8" w:rsidRPr="00E05BC8" w:rsidRDefault="00E05BC8" w:rsidP="00E05BC8">
      <w:pPr>
        <w:numPr>
          <w:ilvl w:val="0"/>
          <w:numId w:val="37"/>
        </w:numPr>
      </w:pPr>
      <w:r w:rsidRPr="00E05BC8">
        <w:rPr>
          <w:b/>
          <w:bCs/>
        </w:rPr>
        <w:t>TypeScript</w:t>
      </w:r>
      <w:r w:rsidRPr="00E05BC8">
        <w:br/>
        <w:t>A statically typed superset of JavaScript used in TFI One for improved code quality, maintainability, and early bug detection.</w:t>
      </w:r>
    </w:p>
    <w:p w14:paraId="1BAD28DC" w14:textId="22E036AB" w:rsidR="00E05BC8" w:rsidRPr="00E05BC8" w:rsidRDefault="00E05BC8" w:rsidP="00E05BC8">
      <w:pPr>
        <w:numPr>
          <w:ilvl w:val="0"/>
          <w:numId w:val="38"/>
        </w:numPr>
      </w:pPr>
      <w:r w:rsidRPr="00E05BC8">
        <w:rPr>
          <w:b/>
          <w:bCs/>
        </w:rPr>
        <w:t>Vite</w:t>
      </w:r>
      <w:r w:rsidRPr="00E05BC8">
        <w:br/>
        <w:t>A fast front-end build tool leveraged by TFI One to provide instant server start, hot module replacement, and optimized builds.</w:t>
      </w:r>
    </w:p>
    <w:p w14:paraId="7C878CAE" w14:textId="75BE907C" w:rsidR="00A81C00" w:rsidRDefault="00A81C00" w:rsidP="002E43BB">
      <w:pPr>
        <w:pStyle w:val="Heading1"/>
      </w:pPr>
      <w:bookmarkStart w:id="3" w:name="_Toc202783050"/>
      <w:r w:rsidRPr="00A81C00">
        <w:t>Application Front-End Components and Libraries</w:t>
      </w:r>
      <w:bookmarkEnd w:id="3"/>
    </w:p>
    <w:p w14:paraId="000631A4" w14:textId="78F7BBD3" w:rsidR="00253312" w:rsidRPr="00253312" w:rsidRDefault="00387325" w:rsidP="00253312">
      <w:r w:rsidRPr="00387325">
        <w:t>This chapter outlines the various technical components and libraries used to construct the front-end portion of the TFI One web-based application. Each component and library listed serves a distinct purpose, enhancing the application's performance, maintainability, and user experience. Detailed descriptions are provided to demonstrate how each technology meets specific technical needs, along with its associated benefits and security considerations.</w:t>
      </w:r>
    </w:p>
    <w:p w14:paraId="772CFA46" w14:textId="42A2F233" w:rsidR="00A81C00" w:rsidRDefault="00A81C00" w:rsidP="008C654D">
      <w:pPr>
        <w:pStyle w:val="Heading2"/>
      </w:pPr>
      <w:bookmarkStart w:id="4" w:name="_Toc202783051"/>
      <w:r w:rsidRPr="00A81C00">
        <w:t>Framework: React.js</w:t>
      </w:r>
      <w:bookmarkEnd w:id="4"/>
    </w:p>
    <w:p w14:paraId="328B2BF7" w14:textId="7A838E06" w:rsidR="00387325" w:rsidRPr="00387325" w:rsidRDefault="00387325" w:rsidP="00387325">
      <w:r w:rsidRPr="00387325">
        <w:t xml:space="preserve">The TFI One front-end application will leverage the React.js framework. React.js is a robust JavaScript library for building responsive and interactive user interfaces. React.js follows </w:t>
      </w:r>
      <w:proofErr w:type="gramStart"/>
      <w:r w:rsidRPr="00387325">
        <w:t>a component</w:t>
      </w:r>
      <w:proofErr w:type="gramEnd"/>
      <w:r w:rsidRPr="00387325">
        <w:t>-based architecture, promoting reusability and ease of maintenance. Its virtual DOM ensures optimized rendering performance. The high performance is primarily due to the virtual DOM, which reduces unnecessary rendering. Components built in React.js are reusable and easy to maintain, and the library benefits from a large supportive community. React.js significantly reduces Cross-Site Scripting (XSS) vulnerabilities through JSX, automatically escaping embedded values.</w:t>
      </w:r>
    </w:p>
    <w:p w14:paraId="1BA90F61" w14:textId="77777777" w:rsidR="00497BB9" w:rsidRDefault="00497BB9" w:rsidP="00497BB9">
      <w:pPr>
        <w:pStyle w:val="Heading2"/>
      </w:pPr>
      <w:bookmarkStart w:id="5" w:name="_Toc202783052"/>
      <w:r>
        <w:t>Build: Vite, SWC, Typescript</w:t>
      </w:r>
      <w:bookmarkEnd w:id="5"/>
    </w:p>
    <w:p w14:paraId="482A15F3" w14:textId="379B331E" w:rsidR="00387325" w:rsidRPr="00387325" w:rsidRDefault="00707159" w:rsidP="00387325">
      <w:r w:rsidRPr="00707159">
        <w:t>The front-end build environment for TFI One consists of three complementary technologies: Vite, SWC, and Typescript. Vite is a fast and lean build tool that leverages native ES modules, providing instant server start and hot module replacement, as well as significantly faster builds compared to traditional bundlers. SWC is a high-performance JavaScript compiler used for transforming modern JavaScript and TypeScript code, offering faster compile times and supporting advanced JavaScript features. TypeScript is a statically typed superset of JavaScript, enhancing code quality and maintainability by enabling early detection of bugs and providing robust tooling support. TypeScript mitigates runtime errors through static typing, significantly enhancing application reliability and reducing vulnerabilities related to type inconsistencies.</w:t>
      </w:r>
    </w:p>
    <w:p w14:paraId="41F7D0A2" w14:textId="77777777" w:rsidR="00A81C00" w:rsidRDefault="00A81C00" w:rsidP="008C654D">
      <w:pPr>
        <w:pStyle w:val="Heading2"/>
      </w:pPr>
      <w:bookmarkStart w:id="6" w:name="_Toc202783053"/>
      <w:r w:rsidRPr="00A81C00">
        <w:t>State Management: Redux Toolkit</w:t>
      </w:r>
      <w:bookmarkEnd w:id="6"/>
    </w:p>
    <w:p w14:paraId="260A1DF9" w14:textId="374C601B" w:rsidR="00707159" w:rsidRDefault="00707159" w:rsidP="00707159">
      <w:r>
        <w:t>Redux Toolkit is the recommended approach for managing state in React applications. It simplifies state management by reducing boilerplate code and offering intuitive APIs. Redux Toolkit simplifies state management and ensures a predictable and centralized state, which improves debugging and enhances application reliability. This predictability significantly reduces potential state-related vulnerabilities or inconsistencies.</w:t>
      </w:r>
    </w:p>
    <w:p w14:paraId="78A4BE71" w14:textId="6D2CA2A9" w:rsidR="00707159" w:rsidRPr="00707159" w:rsidRDefault="00707159" w:rsidP="00707159">
      <w:r>
        <w:t xml:space="preserve">The TFI One application will utilize Redux Toolkit in conjunction with Redux </w:t>
      </w:r>
      <w:proofErr w:type="spellStart"/>
      <w:r>
        <w:t>Thunk</w:t>
      </w:r>
      <w:proofErr w:type="spellEnd"/>
      <w:r>
        <w:t xml:space="preserve"> and RTK Query. Redux </w:t>
      </w:r>
      <w:proofErr w:type="spellStart"/>
      <w:r>
        <w:t>Thunk</w:t>
      </w:r>
      <w:proofErr w:type="spellEnd"/>
      <w:r>
        <w:t xml:space="preserve"> facilitates the management of asynchronous logic and side effects within Redux actions, maintaining the simplicity and readability of the codebase. RTK Query, on the other hand, simplifies API calls by automating data fetching, caching, synchronization, and state management, significantly reducing boilerplate code and streamlining API integration.</w:t>
      </w:r>
    </w:p>
    <w:p w14:paraId="6933173B" w14:textId="77777777" w:rsidR="00A81C00" w:rsidRDefault="00A81C00" w:rsidP="008C654D">
      <w:pPr>
        <w:pStyle w:val="Heading2"/>
      </w:pPr>
      <w:bookmarkStart w:id="7" w:name="_Toc202783054"/>
      <w:r w:rsidRPr="00A81C00">
        <w:t>Routing: React Router</w:t>
      </w:r>
      <w:bookmarkEnd w:id="7"/>
    </w:p>
    <w:p w14:paraId="5CC2C9A5" w14:textId="33C7E731" w:rsidR="00707159" w:rsidRPr="00707159" w:rsidRDefault="00707159" w:rsidP="00707159">
      <w:r w:rsidRPr="00707159">
        <w:t>React Router manages navigation and routing within React applications, providing declarative routing capabilities and simplifying dynamic navigation. React Router simplifies navigation structure and supports declarative routing patterns, enabling straightforward implementation of complex navigation flows. It also assists in managing secure navigation practices, preventing open redirect vulnerabilities through explicit route declarations.</w:t>
      </w:r>
      <w:r w:rsidR="001C61ED">
        <w:t xml:space="preserve"> </w:t>
      </w:r>
      <w:r w:rsidR="001C61ED" w:rsidRPr="001C61ED">
        <w:t>React Router also enables implement</w:t>
      </w:r>
      <w:r w:rsidR="001C61ED">
        <w:t>ation of</w:t>
      </w:r>
      <w:r w:rsidR="001C61ED" w:rsidRPr="001C61ED">
        <w:t xml:space="preserve"> code splitting and lazy loading, reducing bundle size and making front end code available only to users who have access to the functionality.</w:t>
      </w:r>
    </w:p>
    <w:p w14:paraId="104323C3" w14:textId="77777777" w:rsidR="004F46A6" w:rsidRDefault="004F46A6" w:rsidP="004F46A6">
      <w:pPr>
        <w:pStyle w:val="Heading2"/>
      </w:pPr>
      <w:bookmarkStart w:id="8" w:name="_Toc202783055"/>
      <w:r w:rsidRPr="00A81C00">
        <w:t>Component Library: Material UI</w:t>
      </w:r>
      <w:r>
        <w:t xml:space="preserve"> (MUI)</w:t>
      </w:r>
      <w:bookmarkEnd w:id="8"/>
    </w:p>
    <w:p w14:paraId="18FD0287" w14:textId="4E9D4104" w:rsidR="00707159" w:rsidRPr="00707159" w:rsidRDefault="004047A2" w:rsidP="00707159">
      <w:r w:rsidRPr="004047A2">
        <w:t>Material UI (MUI) is a comprehensive React UI library based on Google's Material Design principles, providing accessible and ready-to-use UI components. MUI offers pre-built, high-quality, and customizable UI components, ensuring a consistent and appealing user interface across the application. Actively maintained, MUI addresses UI-specific concerns such as accessibility and responsive design.</w:t>
      </w:r>
    </w:p>
    <w:p w14:paraId="2827FF22" w14:textId="7014A56D" w:rsidR="00A81C00" w:rsidRDefault="00A81C00" w:rsidP="008C654D">
      <w:pPr>
        <w:pStyle w:val="Heading2"/>
      </w:pPr>
      <w:bookmarkStart w:id="9" w:name="_Toc202783056"/>
      <w:proofErr w:type="gramStart"/>
      <w:r w:rsidRPr="00A81C00">
        <w:t>Form</w:t>
      </w:r>
      <w:proofErr w:type="gramEnd"/>
      <w:r w:rsidRPr="00A81C00">
        <w:t xml:space="preserve"> </w:t>
      </w:r>
      <w:r w:rsidR="00825E2F">
        <w:t>Validation</w:t>
      </w:r>
      <w:r w:rsidRPr="00A81C00">
        <w:t xml:space="preserve">: </w:t>
      </w:r>
      <w:proofErr w:type="spellStart"/>
      <w:r w:rsidR="00825E2F">
        <w:t>FluentValidation</w:t>
      </w:r>
      <w:bookmarkEnd w:id="9"/>
      <w:proofErr w:type="spellEnd"/>
    </w:p>
    <w:p w14:paraId="06C82890" w14:textId="0432947C" w:rsidR="004047A2" w:rsidRDefault="004047A2" w:rsidP="004047A2">
      <w:bookmarkStart w:id="10" w:name="_Hlk202711005"/>
      <w:proofErr w:type="spellStart"/>
      <w:r>
        <w:t>FluentValidation</w:t>
      </w:r>
      <w:proofErr w:type="spellEnd"/>
      <w:r>
        <w:t xml:space="preserve"> is an extensible and expressive validation library designed to define clear validation rules for user inputs, enhancing data integrity and user feedback. It features an easy-to-read, fluent API for defining validation rules, enhancing user input accuracy and reducing errors. </w:t>
      </w:r>
      <w:proofErr w:type="spellStart"/>
      <w:r>
        <w:t>FluentValidation</w:t>
      </w:r>
      <w:proofErr w:type="spellEnd"/>
      <w:r>
        <w:t xml:space="preserve"> helps prevent injection attacks and invalid data submissions through robust and clearly defined validation rules.</w:t>
      </w:r>
    </w:p>
    <w:p w14:paraId="6665E8C7" w14:textId="47C8CA2B" w:rsidR="004047A2" w:rsidRPr="004047A2" w:rsidRDefault="004047A2" w:rsidP="004047A2">
      <w:r>
        <w:t xml:space="preserve">Although </w:t>
      </w:r>
      <w:proofErr w:type="spellStart"/>
      <w:r>
        <w:t>FluentValidation</w:t>
      </w:r>
      <w:proofErr w:type="spellEnd"/>
      <w:r>
        <w:t xml:space="preserve"> is a popular .NET library primarily used for back-end validation business rules, the TFI One application will implement a pattern where front-end form validation rules will be fetched from the </w:t>
      </w:r>
      <w:proofErr w:type="gramStart"/>
      <w:r>
        <w:t>back-end</w:t>
      </w:r>
      <w:proofErr w:type="gramEnd"/>
      <w:r>
        <w:t xml:space="preserve"> and leveraged dynamically, ensuring consistency and ease of maintenance across application layers.</w:t>
      </w:r>
      <w:bookmarkEnd w:id="10"/>
    </w:p>
    <w:p w14:paraId="671BADE8" w14:textId="5E8B3A1A" w:rsidR="00A81C00" w:rsidRDefault="004F46A6" w:rsidP="008C654D">
      <w:pPr>
        <w:pStyle w:val="Heading2"/>
      </w:pPr>
      <w:bookmarkStart w:id="11" w:name="_Toc202783057"/>
      <w:proofErr w:type="gramStart"/>
      <w:r>
        <w:t>Form</w:t>
      </w:r>
      <w:proofErr w:type="gramEnd"/>
      <w:r w:rsidR="000B1C51">
        <w:t xml:space="preserve"> </w:t>
      </w:r>
      <w:r w:rsidR="0003581C">
        <w:t>Digitization</w:t>
      </w:r>
      <w:r w:rsidR="00A81C00" w:rsidRPr="00A81C00">
        <w:t xml:space="preserve">: </w:t>
      </w:r>
      <w:proofErr w:type="spellStart"/>
      <w:r>
        <w:t>SurveyJS</w:t>
      </w:r>
      <w:bookmarkEnd w:id="11"/>
      <w:proofErr w:type="spellEnd"/>
    </w:p>
    <w:p w14:paraId="0E897DFD" w14:textId="193FF51C" w:rsidR="00961B00" w:rsidRDefault="00961B00" w:rsidP="00961B00">
      <w:proofErr w:type="spellStart"/>
      <w:r>
        <w:t>SurveyJS</w:t>
      </w:r>
      <w:proofErr w:type="spellEnd"/>
      <w:r>
        <w:t xml:space="preserve"> is a robust library that enables the digitization of complex forms and surveys with ease, providing customizable components and comprehensive form-handling capabilities. It facilitates rapid form development with dynamic form rendering and easy integration with backend services. </w:t>
      </w:r>
      <w:proofErr w:type="spellStart"/>
      <w:r>
        <w:t>SurveyJS</w:t>
      </w:r>
      <w:proofErr w:type="spellEnd"/>
      <w:r>
        <w:t xml:space="preserve"> includes built-in mechanisms for preventing common form-related vulnerabilities, such as XSS attacks and injection vulnerabilities.</w:t>
      </w:r>
    </w:p>
    <w:p w14:paraId="20AC3038" w14:textId="4BB3148C" w:rsidR="00961B00" w:rsidRPr="00961B00" w:rsidRDefault="00961B00" w:rsidP="00961B00">
      <w:r>
        <w:t xml:space="preserve">The TFI One application will leverage </w:t>
      </w:r>
      <w:proofErr w:type="spellStart"/>
      <w:r>
        <w:t>SurveyJS</w:t>
      </w:r>
      <w:proofErr w:type="spellEnd"/>
      <w:r>
        <w:t xml:space="preserve"> to digitize some required documents and notes as online forms, ensuring alignment with the functional design requirements and improving consistency and efficiency in data capture and management.</w:t>
      </w:r>
    </w:p>
    <w:p w14:paraId="05B29601" w14:textId="2A98E457" w:rsidR="00A81C00" w:rsidRDefault="00777F1F" w:rsidP="008C654D">
      <w:pPr>
        <w:pStyle w:val="Heading2"/>
      </w:pPr>
      <w:bookmarkStart w:id="12" w:name="_Toc202783058"/>
      <w:r>
        <w:t>Logging</w:t>
      </w:r>
      <w:r w:rsidR="00A81C00" w:rsidRPr="00A81C00">
        <w:t xml:space="preserve">: </w:t>
      </w:r>
      <w:r w:rsidR="00965D5D">
        <w:t>Sentry.io</w:t>
      </w:r>
      <w:bookmarkEnd w:id="12"/>
    </w:p>
    <w:p w14:paraId="7C687D18" w14:textId="43454369" w:rsidR="00961B00" w:rsidRDefault="00961B00" w:rsidP="00961B00">
      <w:r>
        <w:t>Sentry.io provides real-time application monitoring and logging, effectively capturing exceptions and errors to enhance observability and maintainability. It offers real-time error tracking and alerting, along with comprehensive issue identification and debugging tools. Sentry.io securely handles sensitive error data through configurable data-scrubbing and compliance standards.</w:t>
      </w:r>
    </w:p>
    <w:p w14:paraId="4905F87A" w14:textId="4F93F03D" w:rsidR="00961B00" w:rsidRPr="00961B00" w:rsidRDefault="00961B00" w:rsidP="00961B00">
      <w:r>
        <w:t>The TFI One React.js application will log events to Sentry.io by integrating Sentry’s JavaScript SDK directly into the React application. The integration will enable automatic capturing of exceptions, user actions, and HTTP requests. Custom logging can also be implemented using Sentry's API to record specific events and application-specific errors, enabling developers and operational teams to quickly identify and address issues. Data sent to Sentry.io will be managed carefully with appropriate scrubbing of sensitive information in compliance with security policies.</w:t>
      </w:r>
    </w:p>
    <w:p w14:paraId="11C77302" w14:textId="77777777" w:rsidR="00A81C00" w:rsidRDefault="00A81C00" w:rsidP="002E43BB">
      <w:pPr>
        <w:pStyle w:val="Heading1"/>
      </w:pPr>
      <w:bookmarkStart w:id="13" w:name="_Toc202783059"/>
      <w:r>
        <w:t>Application Back-End Components and Libraries</w:t>
      </w:r>
      <w:bookmarkEnd w:id="13"/>
    </w:p>
    <w:p w14:paraId="176DC155" w14:textId="1C1C16BD" w:rsidR="00EF7593" w:rsidRPr="00253312" w:rsidRDefault="00EF7593" w:rsidP="00EF7593">
      <w:r w:rsidRPr="00387325">
        <w:t xml:space="preserve">This chapter outlines the various technical components and libraries used to construct the </w:t>
      </w:r>
      <w:r>
        <w:t>back</w:t>
      </w:r>
      <w:r w:rsidRPr="00387325">
        <w:t>-end portion of the TFI One web-based application. Each component and library listed serves a distinct purpose, enhancing the application's performance, maintainability, and user experience. Detailed descriptions are provided to demonstrate how each technology meets specific technical needs, along with its associated benefits and security considerations.</w:t>
      </w:r>
    </w:p>
    <w:p w14:paraId="5E2E747E" w14:textId="43793CD9" w:rsidR="00A81C00" w:rsidRDefault="00A81C00" w:rsidP="008C654D">
      <w:pPr>
        <w:pStyle w:val="Heading2"/>
      </w:pPr>
      <w:bookmarkStart w:id="14" w:name="_Toc202783060"/>
      <w:r>
        <w:t xml:space="preserve">Server Framework: </w:t>
      </w:r>
      <w:r w:rsidR="00C3065E">
        <w:t>.N</w:t>
      </w:r>
      <w:r w:rsidR="005B481A">
        <w:t xml:space="preserve">ET </w:t>
      </w:r>
      <w:r w:rsidR="00980CEA">
        <w:t>(C#)</w:t>
      </w:r>
      <w:bookmarkEnd w:id="14"/>
    </w:p>
    <w:p w14:paraId="2F238171" w14:textId="4F716BBA" w:rsidR="00980CEA" w:rsidRDefault="00980CEA" w:rsidP="00980CEA">
      <w:r>
        <w:t>The server framework for the new web application will target .NET 8, Microsoft's current Long-Term Support (LTS) release. .NET 8 represents the latest stable version of the .NET platform, ensuring long-term reliability, security updates, and ongoing support.</w:t>
      </w:r>
    </w:p>
    <w:p w14:paraId="57A2FAF3" w14:textId="656D229A" w:rsidR="00980CEA" w:rsidRDefault="00980CEA" w:rsidP="00980CEA">
      <w:r>
        <w:t>Upon the future release of .NET 10, a structured migration plan will be adopted to transition the application to leverage the improvements and features available in that version. Conversely, the intermediate .NET 9 release will be bypassed unless a compelling technical justification emerges.</w:t>
      </w:r>
    </w:p>
    <w:p w14:paraId="74831259" w14:textId="1A99DA8B" w:rsidR="00980CEA" w:rsidRDefault="00980CEA" w:rsidP="00980CEA">
      <w:r>
        <w:t xml:space="preserve">All server-side application code written for the .NET platform will utilize C# and </w:t>
      </w:r>
      <w:r w:rsidR="003E4072">
        <w:t xml:space="preserve">follow </w:t>
      </w:r>
      <w:r>
        <w:t xml:space="preserve">contemporary coding standards and best practices. This commitment to modern standards </w:t>
      </w:r>
      <w:r w:rsidR="00541DBA">
        <w:t>supports</w:t>
      </w:r>
      <w:r>
        <w:t xml:space="preserve"> consistency, maintainability, readability, and ease of future enhancements throughout the entire solution.</w:t>
      </w:r>
    </w:p>
    <w:p w14:paraId="533BFB65" w14:textId="22B76928" w:rsidR="00777986" w:rsidRDefault="00777986" w:rsidP="00980CEA">
      <w:r w:rsidRPr="00777986">
        <w:t xml:space="preserve">All services provided to the TFI One applications will be implemented in the service project and referenced by the applications that need them.  Each service will provide an interface that defines the functionality it offers.  Implementations of the interface will provide functionality specific to the solutions they are designed to interact with.  Services will be injected as and where needed to be consumed by the application.  This separation of concerns allows business logic free of repetitive, solution specific code.  It also </w:t>
      </w:r>
      <w:r w:rsidR="00EF599A">
        <w:t xml:space="preserve">enables </w:t>
      </w:r>
      <w:r w:rsidRPr="00777986">
        <w:t>the freedom to change implementations of a specific service with minimal effect on our core logic.</w:t>
      </w:r>
    </w:p>
    <w:p w14:paraId="63058A99" w14:textId="77777777" w:rsidR="00861723" w:rsidRPr="00861723" w:rsidRDefault="00861723" w:rsidP="00861723">
      <w:r w:rsidRPr="00861723">
        <w:t>The web application will be hosted and run using Microsoft Internet Information Services (IIS) servers, ensuring reliable performance, scalability, and seamless integration within Microsoft-based infrastructure.</w:t>
      </w:r>
    </w:p>
    <w:p w14:paraId="79BD6B56" w14:textId="13D49B6E" w:rsidR="00A81C00" w:rsidRDefault="00A81C00" w:rsidP="008C654D">
      <w:pPr>
        <w:pStyle w:val="Heading2"/>
      </w:pPr>
      <w:bookmarkStart w:id="15" w:name="_Toc202783061"/>
      <w:r>
        <w:t>Authentication</w:t>
      </w:r>
      <w:r w:rsidR="00C7632E">
        <w:t xml:space="preserve"> and Authorization</w:t>
      </w:r>
      <w:bookmarkEnd w:id="15"/>
    </w:p>
    <w:p w14:paraId="3C9C1203" w14:textId="16F64467" w:rsidR="001D7AA8" w:rsidRDefault="001D7AA8" w:rsidP="001D7AA8">
      <w:r w:rsidRPr="001D7AA8">
        <w:t xml:space="preserve">The </w:t>
      </w:r>
      <w:r>
        <w:t xml:space="preserve">TFI One </w:t>
      </w:r>
      <w:r w:rsidRPr="001D7AA8">
        <w:t xml:space="preserve">application will implement </w:t>
      </w:r>
      <w:r w:rsidR="00044AE3">
        <w:t xml:space="preserve">two different </w:t>
      </w:r>
      <w:r w:rsidR="00AF42E0">
        <w:t xml:space="preserve">user </w:t>
      </w:r>
      <w:r w:rsidRPr="001D7AA8">
        <w:t>authentication mechanisms to ensure secure access for all users. Internal</w:t>
      </w:r>
      <w:r w:rsidR="00044AE3">
        <w:t xml:space="preserve"> TFI</w:t>
      </w:r>
      <w:r w:rsidRPr="001D7AA8">
        <w:t xml:space="preserve"> users will authenticate via </w:t>
      </w:r>
      <w:r w:rsidR="00044AE3">
        <w:t xml:space="preserve">the TFI </w:t>
      </w:r>
      <w:r w:rsidRPr="001D7AA8">
        <w:t xml:space="preserve">Microsoft Entra ID, leveraging its centralized management to enforce respective organizational password and Multi-Factor Authentication (MFA) policies. </w:t>
      </w:r>
      <w:r w:rsidR="00F81650">
        <w:t xml:space="preserve">TFI One will be configured to allow </w:t>
      </w:r>
      <w:r w:rsidR="000917A4">
        <w:t>single sign</w:t>
      </w:r>
      <w:r w:rsidR="00F81650">
        <w:t xml:space="preserve"> on</w:t>
      </w:r>
      <w:r w:rsidR="000917A4">
        <w:t xml:space="preserve"> (SSO) information exchange with the TFI Entra ID service. </w:t>
      </w:r>
      <w:r w:rsidRPr="001D7AA8">
        <w:t xml:space="preserve">External users, who do not have accounts with </w:t>
      </w:r>
      <w:r w:rsidR="000917A4">
        <w:t xml:space="preserve">the TFI </w:t>
      </w:r>
      <w:r w:rsidRPr="001D7AA8">
        <w:t>Entra ID tenants (e.g., Five Points</w:t>
      </w:r>
      <w:r w:rsidR="00E13AB8">
        <w:t xml:space="preserve"> employees</w:t>
      </w:r>
      <w:r w:rsidRPr="001D7AA8">
        <w:t xml:space="preserve">), will authenticate locally </w:t>
      </w:r>
      <w:r w:rsidR="00E13AB8">
        <w:t xml:space="preserve">from the TFI One application </w:t>
      </w:r>
      <w:r w:rsidRPr="001D7AA8">
        <w:t xml:space="preserve">using a username and password, adhering to the system’s password standards and MFA requirements. Available MFA options include </w:t>
      </w:r>
      <w:r w:rsidR="00E13AB8">
        <w:t>e</w:t>
      </w:r>
      <w:r w:rsidRPr="001D7AA8">
        <w:t>mail, SMS, or the Microsoft Authenticator application</w:t>
      </w:r>
      <w:r w:rsidR="00204F40">
        <w:t xml:space="preserve">. Password hash storage will </w:t>
      </w:r>
      <w:r w:rsidR="00634545">
        <w:t xml:space="preserve">leverage </w:t>
      </w:r>
      <w:r w:rsidR="00634545" w:rsidRPr="00634545">
        <w:t>HMAC SHA512</w:t>
      </w:r>
      <w:r w:rsidR="00634545">
        <w:t xml:space="preserve"> or similar.</w:t>
      </w:r>
    </w:p>
    <w:p w14:paraId="4406D7CE" w14:textId="65B1F4DF" w:rsidR="00FF3CE7" w:rsidRDefault="00FF3CE7" w:rsidP="001D7AA8">
      <w:r>
        <w:t>The following password requirements were provided by TFI and will serve as the general design expectations for password management.</w:t>
      </w:r>
      <w:r w:rsidR="00F5473A">
        <w:t xml:space="preserve"> These requirements will be implemented for </w:t>
      </w:r>
      <w:r w:rsidR="00CA60DA">
        <w:t>users who will leverage local auth</w:t>
      </w:r>
      <w:r w:rsidR="00E649F2">
        <w:t xml:space="preserve">entication as the TFI management of MS Entra ID will handle </w:t>
      </w:r>
      <w:r w:rsidR="00273366">
        <w:t>similar</w:t>
      </w:r>
      <w:r w:rsidR="00E649F2">
        <w:t xml:space="preserve"> requirements for </w:t>
      </w:r>
      <w:r w:rsidR="00296848">
        <w:t>TFI user accounts.</w:t>
      </w:r>
    </w:p>
    <w:p w14:paraId="3F41AFF0" w14:textId="7EAFF170" w:rsidR="00EB40E2" w:rsidRDefault="00EB40E2" w:rsidP="00F107BF">
      <w:pPr>
        <w:pStyle w:val="ListParagraph"/>
        <w:numPr>
          <w:ilvl w:val="0"/>
          <w:numId w:val="10"/>
        </w:numPr>
      </w:pPr>
      <w:r>
        <w:t xml:space="preserve">Passwords have a minimum length and character requirement, are changed upon receipt of a temporary password, and are updated at a minimum on a quarterly basis. </w:t>
      </w:r>
      <w:r w:rsidR="00E35F6B">
        <w:t>Specifically:</w:t>
      </w:r>
    </w:p>
    <w:p w14:paraId="0D9F338C" w14:textId="35A7D15E" w:rsidR="00E35F6B" w:rsidRDefault="00E35F6B" w:rsidP="00E35F6B">
      <w:pPr>
        <w:pStyle w:val="ListParagraph"/>
        <w:numPr>
          <w:ilvl w:val="1"/>
          <w:numId w:val="10"/>
        </w:numPr>
      </w:pPr>
      <w:r>
        <w:t>Minimum password length of 16 characters</w:t>
      </w:r>
    </w:p>
    <w:p w14:paraId="651BCEE5" w14:textId="3E54648D" w:rsidR="00E35F6B" w:rsidRDefault="00972701" w:rsidP="00E35F6B">
      <w:pPr>
        <w:pStyle w:val="ListParagraph"/>
        <w:numPr>
          <w:ilvl w:val="1"/>
          <w:numId w:val="10"/>
        </w:numPr>
      </w:pPr>
      <w:r>
        <w:t>M</w:t>
      </w:r>
      <w:r w:rsidR="009038D2">
        <w:t>inimum</w:t>
      </w:r>
      <w:r w:rsidR="00890905">
        <w:t xml:space="preserve"> 1 </w:t>
      </w:r>
      <w:r w:rsidR="009038D2">
        <w:t xml:space="preserve">upper case </w:t>
      </w:r>
      <w:r w:rsidR="00890905">
        <w:t>character</w:t>
      </w:r>
      <w:r>
        <w:t xml:space="preserve"> in password</w:t>
      </w:r>
    </w:p>
    <w:p w14:paraId="73FDDE83" w14:textId="08412E3B" w:rsidR="00890905" w:rsidRDefault="00972701" w:rsidP="00E35F6B">
      <w:pPr>
        <w:pStyle w:val="ListParagraph"/>
        <w:numPr>
          <w:ilvl w:val="1"/>
          <w:numId w:val="10"/>
        </w:numPr>
      </w:pPr>
      <w:r>
        <w:t>M</w:t>
      </w:r>
      <w:r w:rsidR="009038D2">
        <w:t>inimum</w:t>
      </w:r>
      <w:r w:rsidR="00890905">
        <w:t xml:space="preserve"> 1</w:t>
      </w:r>
      <w:r w:rsidR="006E6A9B">
        <w:t xml:space="preserve"> digit character </w:t>
      </w:r>
      <w:r>
        <w:t>in password</w:t>
      </w:r>
    </w:p>
    <w:p w14:paraId="06912E5C" w14:textId="4A95C771" w:rsidR="00890905" w:rsidRDefault="00387529" w:rsidP="00E35F6B">
      <w:pPr>
        <w:pStyle w:val="ListParagraph"/>
        <w:numPr>
          <w:ilvl w:val="1"/>
          <w:numId w:val="10"/>
        </w:numPr>
      </w:pPr>
      <w:r>
        <w:t xml:space="preserve">Disallow </w:t>
      </w:r>
      <w:r w:rsidR="00204F40">
        <w:t>username</w:t>
      </w:r>
      <w:r>
        <w:t xml:space="preserve"> </w:t>
      </w:r>
      <w:r w:rsidR="00736D17">
        <w:t>in password</w:t>
      </w:r>
    </w:p>
    <w:p w14:paraId="513FAFF1" w14:textId="71E0C72B" w:rsidR="00736D17" w:rsidRDefault="00387529" w:rsidP="00E35F6B">
      <w:pPr>
        <w:pStyle w:val="ListParagraph"/>
        <w:numPr>
          <w:ilvl w:val="1"/>
          <w:numId w:val="10"/>
        </w:numPr>
      </w:pPr>
      <w:r>
        <w:t>Disallow d</w:t>
      </w:r>
      <w:r w:rsidR="00736D17">
        <w:t xml:space="preserve">igit character </w:t>
      </w:r>
      <w:r>
        <w:t xml:space="preserve">as </w:t>
      </w:r>
      <w:r w:rsidR="00736D17">
        <w:t>last character of password</w:t>
      </w:r>
    </w:p>
    <w:p w14:paraId="182AE942" w14:textId="6D1F812B" w:rsidR="00736D17" w:rsidRDefault="00387529" w:rsidP="00E35F6B">
      <w:pPr>
        <w:pStyle w:val="ListParagraph"/>
        <w:numPr>
          <w:ilvl w:val="1"/>
          <w:numId w:val="10"/>
        </w:numPr>
      </w:pPr>
      <w:r>
        <w:t>Disallow c</w:t>
      </w:r>
      <w:r w:rsidR="00EC0344">
        <w:t xml:space="preserve">onsecutive identical characters </w:t>
      </w:r>
      <w:r w:rsidR="00FC1DAD">
        <w:t xml:space="preserve">use </w:t>
      </w:r>
      <w:r>
        <w:t xml:space="preserve">of </w:t>
      </w:r>
      <w:r w:rsidR="00EC0344">
        <w:t>3</w:t>
      </w:r>
      <w:r w:rsidR="00FC1DAD">
        <w:t xml:space="preserve"> characters</w:t>
      </w:r>
    </w:p>
    <w:p w14:paraId="21CF601A" w14:textId="6CAB483A" w:rsidR="00EC0344" w:rsidRDefault="00F918AC" w:rsidP="00E35F6B">
      <w:pPr>
        <w:pStyle w:val="ListParagraph"/>
        <w:numPr>
          <w:ilvl w:val="1"/>
          <w:numId w:val="10"/>
        </w:numPr>
      </w:pPr>
      <w:r>
        <w:t>Disallow reuse of the last 13 passwords</w:t>
      </w:r>
    </w:p>
    <w:p w14:paraId="55228DF7" w14:textId="0155A9A2" w:rsidR="00947B17" w:rsidRDefault="00947B17" w:rsidP="00F5473A">
      <w:pPr>
        <w:pStyle w:val="ListParagraph"/>
        <w:numPr>
          <w:ilvl w:val="1"/>
          <w:numId w:val="10"/>
        </w:numPr>
      </w:pPr>
      <w:r>
        <w:t>Maximum age of password is 180 days</w:t>
      </w:r>
    </w:p>
    <w:p w14:paraId="20E5716B" w14:textId="6167F59C" w:rsidR="00EB40E2" w:rsidRDefault="00EB40E2" w:rsidP="00F107BF">
      <w:pPr>
        <w:pStyle w:val="ListParagraph"/>
        <w:numPr>
          <w:ilvl w:val="0"/>
          <w:numId w:val="10"/>
        </w:numPr>
      </w:pPr>
      <w:r>
        <w:t>Passwords shall not be stored in plain text.</w:t>
      </w:r>
    </w:p>
    <w:p w14:paraId="73613DD9" w14:textId="7EB9B8B9" w:rsidR="004D590B" w:rsidRDefault="00053B31" w:rsidP="00F107BF">
      <w:pPr>
        <w:pStyle w:val="ListParagraph"/>
        <w:numPr>
          <w:ilvl w:val="0"/>
          <w:numId w:val="10"/>
        </w:numPr>
      </w:pPr>
      <w:r>
        <w:t>All authentication attempts will be logged</w:t>
      </w:r>
      <w:r w:rsidR="000306A4">
        <w:t xml:space="preserve"> including username, timestamp of attempt, </w:t>
      </w:r>
      <w:r w:rsidR="004D590B">
        <w:t>attempt result</w:t>
      </w:r>
      <w:r w:rsidR="00DB75EB">
        <w:t xml:space="preserve">, IP address </w:t>
      </w:r>
      <w:r w:rsidR="008A24F2">
        <w:t>of request</w:t>
      </w:r>
      <w:r w:rsidR="005C4476">
        <w:t>.</w:t>
      </w:r>
    </w:p>
    <w:p w14:paraId="250199C8" w14:textId="7F8AD410" w:rsidR="00053B31" w:rsidRDefault="005C33B2" w:rsidP="00F107BF">
      <w:pPr>
        <w:pStyle w:val="ListParagraph"/>
        <w:numPr>
          <w:ilvl w:val="0"/>
          <w:numId w:val="10"/>
        </w:numPr>
      </w:pPr>
      <w:r>
        <w:t xml:space="preserve">User accounts will be locked for a configurable </w:t>
      </w:r>
      <w:r w:rsidR="00204F40">
        <w:t>period</w:t>
      </w:r>
      <w:r>
        <w:t xml:space="preserve"> </w:t>
      </w:r>
      <w:r w:rsidR="005C4476">
        <w:t>if there are 5 con</w:t>
      </w:r>
      <w:r w:rsidR="008D4A83">
        <w:t xml:space="preserve">secutive </w:t>
      </w:r>
      <w:r w:rsidR="005C4476">
        <w:t>authentication attempts resulting in failure.</w:t>
      </w:r>
    </w:p>
    <w:p w14:paraId="2EEF710C" w14:textId="6CB7B5C3" w:rsidR="008D4A83" w:rsidRDefault="00DC317A" w:rsidP="00F107BF">
      <w:pPr>
        <w:pStyle w:val="ListParagraph"/>
        <w:numPr>
          <w:ilvl w:val="0"/>
          <w:numId w:val="10"/>
        </w:numPr>
      </w:pPr>
      <w:r>
        <w:t xml:space="preserve">The system </w:t>
      </w:r>
      <w:r w:rsidR="008D4A83">
        <w:t xml:space="preserve">will support the ability for an authorized system user to reset a </w:t>
      </w:r>
      <w:r w:rsidR="00A06B1D">
        <w:t>user account password. Such a reset activity will unlock the user account if locked.</w:t>
      </w:r>
    </w:p>
    <w:p w14:paraId="51B79F32" w14:textId="5A09D35D" w:rsidR="00A06B1D" w:rsidRDefault="00DC317A" w:rsidP="00F107BF">
      <w:pPr>
        <w:pStyle w:val="ListParagraph"/>
        <w:numPr>
          <w:ilvl w:val="0"/>
          <w:numId w:val="10"/>
        </w:numPr>
      </w:pPr>
      <w:r>
        <w:t>U</w:t>
      </w:r>
      <w:r w:rsidR="00A06B1D">
        <w:t xml:space="preserve">sers will be notified upon successful authentication if the account </w:t>
      </w:r>
      <w:r w:rsidR="00EF6FEF">
        <w:t xml:space="preserve">password </w:t>
      </w:r>
      <w:r w:rsidR="00495333">
        <w:t>expires</w:t>
      </w:r>
      <w:r w:rsidR="00F5473A">
        <w:t xml:space="preserve"> in 3 days.</w:t>
      </w:r>
    </w:p>
    <w:p w14:paraId="01A7E984" w14:textId="0DCE2DAE" w:rsidR="00A970EE" w:rsidRDefault="00A970EE" w:rsidP="00A970EE">
      <w:r>
        <w:t xml:space="preserve">TFI One will leverage JWT (JSON Web Token) as </w:t>
      </w:r>
      <w:r w:rsidR="00826F01">
        <w:t>its</w:t>
      </w:r>
      <w:r>
        <w:t xml:space="preserve"> authorization method. JWT is a stateless, secure authentication/authorization method that fits well with the data flow of web API and JavaScript front-end architectures</w:t>
      </w:r>
      <w:r w:rsidR="00826F01">
        <w:t xml:space="preserve"> such as ReactJS</w:t>
      </w:r>
      <w:r w:rsidR="00273366">
        <w:t xml:space="preserve"> that will be leveraged for TFI One</w:t>
      </w:r>
      <w:r>
        <w:t>. After successful</w:t>
      </w:r>
      <w:r w:rsidR="00D53BEB">
        <w:t xml:space="preserve"> initial</w:t>
      </w:r>
      <w:r>
        <w:t xml:space="preserve"> authentication (e.g., </w:t>
      </w:r>
      <w:r w:rsidR="00826F01">
        <w:t xml:space="preserve">SSO or </w:t>
      </w:r>
      <w:r>
        <w:t xml:space="preserve">username/password), the system </w:t>
      </w:r>
      <w:r w:rsidR="00826F01">
        <w:t xml:space="preserve">will </w:t>
      </w:r>
      <w:r>
        <w:t>generate a JWT token defining who the user is and what they are authorized to do. The token is exchanged between the client and server as the user interacts with the system</w:t>
      </w:r>
      <w:r w:rsidR="000E7315">
        <w:t xml:space="preserve"> going forward</w:t>
      </w:r>
      <w:r>
        <w:t>.</w:t>
      </w:r>
    </w:p>
    <w:p w14:paraId="303F24CE" w14:textId="341267DE" w:rsidR="00A970EE" w:rsidRDefault="00194FA1" w:rsidP="00A970EE">
      <w:r>
        <w:t>The JWT for TFI One will contain a header including its type and algorithm, a payload detailing various claims such as user details and permissions, and a signature to ensure token integrity.</w:t>
      </w:r>
      <w:r w:rsidR="005813E4">
        <w:t xml:space="preserve"> The JWT will be </w:t>
      </w:r>
      <w:r w:rsidR="00846018">
        <w:t xml:space="preserve">sent to the TFI One client application </w:t>
      </w:r>
      <w:r w:rsidR="000E7315">
        <w:t xml:space="preserve">running </w:t>
      </w:r>
      <w:r w:rsidR="00846018">
        <w:t xml:space="preserve">in the user’s browser and will be sent to TFI One in subsequent server requests. </w:t>
      </w:r>
      <w:r w:rsidR="005813E4">
        <w:t>Upon secure receipt of the token, the TFI One application</w:t>
      </w:r>
      <w:r w:rsidR="00846018">
        <w:t xml:space="preserve"> will confirm </w:t>
      </w:r>
      <w:r w:rsidR="00F47124">
        <w:t xml:space="preserve">the JWT authenticity and </w:t>
      </w:r>
      <w:r w:rsidR="00846018">
        <w:t xml:space="preserve">leverage </w:t>
      </w:r>
      <w:r w:rsidR="00F47124">
        <w:t xml:space="preserve">its claims to check authorization for the requested activity. Tokens will generally be short lived and may be refreshed </w:t>
      </w:r>
      <w:r w:rsidR="00AF42E0">
        <w:t xml:space="preserve">without re-authenticating, effectively mimicking traditional web session behavior. </w:t>
      </w:r>
      <w:r w:rsidR="00DE644E">
        <w:t xml:space="preserve">The </w:t>
      </w:r>
      <w:r w:rsidR="00DE2F63">
        <w:t xml:space="preserve">refresh </w:t>
      </w:r>
      <w:proofErr w:type="gramStart"/>
      <w:r w:rsidR="00DE2F63">
        <w:t>time period</w:t>
      </w:r>
      <w:proofErr w:type="gramEnd"/>
      <w:r w:rsidR="00DE2F63">
        <w:t xml:space="preserve"> that is allowed will be configurable for the TFI One application (</w:t>
      </w:r>
      <w:r w:rsidR="00115A1D">
        <w:t>e.g., 30 minutes)</w:t>
      </w:r>
      <w:r w:rsidR="00DE2F63">
        <w:t xml:space="preserve">. </w:t>
      </w:r>
      <w:r w:rsidR="00A970EE">
        <w:t>Using JWT provides a streamlined, secure method for managing user authorization in web applications.</w:t>
      </w:r>
    </w:p>
    <w:p w14:paraId="0CDB6D94" w14:textId="72843147" w:rsidR="00A81C00" w:rsidRDefault="00A81C00" w:rsidP="008C654D">
      <w:pPr>
        <w:pStyle w:val="Heading2"/>
      </w:pPr>
      <w:bookmarkStart w:id="16" w:name="_Toc202783062"/>
      <w:r>
        <w:t xml:space="preserve">Database </w:t>
      </w:r>
      <w:r w:rsidR="00D656F8">
        <w:t>Object Relational Mapper (ORM)</w:t>
      </w:r>
      <w:bookmarkEnd w:id="16"/>
    </w:p>
    <w:p w14:paraId="5C986FD2" w14:textId="5968491D" w:rsidR="00D845C5" w:rsidRDefault="00D845C5" w:rsidP="00D845C5">
      <w:r>
        <w:t xml:space="preserve">The </w:t>
      </w:r>
      <w:r w:rsidR="00E30529">
        <w:t xml:space="preserve">TFI One </w:t>
      </w:r>
      <w:r>
        <w:t xml:space="preserve">project </w:t>
      </w:r>
      <w:r w:rsidR="00E30529">
        <w:t xml:space="preserve">will leverage the .NET </w:t>
      </w:r>
      <w:r>
        <w:t xml:space="preserve">Entity Framework Core (EF Core) utilizing a Database First approach. This strategy prioritizes database design and optimization by first developing and refining database schemas directly within Azure </w:t>
      </w:r>
      <w:r w:rsidR="00BE3CEA">
        <w:t xml:space="preserve">SQL </w:t>
      </w:r>
      <w:r>
        <w:t xml:space="preserve">Database. All schema changes and enhancements are planned, reviewed, and implemented at the database level, </w:t>
      </w:r>
      <w:r w:rsidR="00FA0BF2">
        <w:t>driving</w:t>
      </w:r>
      <w:r>
        <w:t xml:space="preserve"> optimal database performance, integrity, and scalability.</w:t>
      </w:r>
    </w:p>
    <w:p w14:paraId="21A29EFE" w14:textId="25EE8465" w:rsidR="00D845C5" w:rsidRDefault="00D845C5" w:rsidP="00D845C5">
      <w:r>
        <w:t xml:space="preserve">After finalizing the schema design and updates, the ORM entities and contexts are scaffolded into the application's backend. This scaffolding process translates database schemas directly into code-based entities, </w:t>
      </w:r>
      <w:r w:rsidR="00FA0BF2">
        <w:t>providing</w:t>
      </w:r>
      <w:r>
        <w:t xml:space="preserve"> accurate alignment between the database structures and application logic.</w:t>
      </w:r>
    </w:p>
    <w:p w14:paraId="61394164" w14:textId="04A45274" w:rsidR="00D845C5" w:rsidRDefault="00D845C5" w:rsidP="00D845C5">
      <w:r>
        <w:t>Benefits of</w:t>
      </w:r>
      <w:r w:rsidR="00FA0BF2">
        <w:t xml:space="preserve"> .NET</w:t>
      </w:r>
      <w:r>
        <w:t xml:space="preserve"> Entity Framework Core (Database First):</w:t>
      </w:r>
    </w:p>
    <w:p w14:paraId="32FE669A" w14:textId="77777777" w:rsidR="00D845C5" w:rsidRDefault="00D845C5" w:rsidP="00C437AD">
      <w:pPr>
        <w:pStyle w:val="ListParagraph"/>
        <w:numPr>
          <w:ilvl w:val="0"/>
          <w:numId w:val="8"/>
        </w:numPr>
      </w:pPr>
      <w:r>
        <w:t>Detailed Database Design: Focused attention on database architecture promotes efficient query performance, optimal indexing, and integrity constraints.</w:t>
      </w:r>
    </w:p>
    <w:p w14:paraId="3DAC4B25" w14:textId="77777777" w:rsidR="00D845C5" w:rsidRDefault="00D845C5" w:rsidP="00C437AD">
      <w:pPr>
        <w:pStyle w:val="ListParagraph"/>
        <w:numPr>
          <w:ilvl w:val="0"/>
          <w:numId w:val="8"/>
        </w:numPr>
      </w:pPr>
      <w:r>
        <w:t>Type Safety: Automatically generated entities ensure compile-time type checking, reducing runtime errors.</w:t>
      </w:r>
    </w:p>
    <w:p w14:paraId="40E2EA66" w14:textId="77777777" w:rsidR="00D845C5" w:rsidRDefault="00D845C5" w:rsidP="00C437AD">
      <w:pPr>
        <w:pStyle w:val="ListParagraph"/>
        <w:numPr>
          <w:ilvl w:val="0"/>
          <w:numId w:val="8"/>
        </w:numPr>
      </w:pPr>
      <w:r>
        <w:t>Rapid Development: Scaffolded entities accelerate coding efforts by significantly reducing manual coding tasks and potential human errors.</w:t>
      </w:r>
    </w:p>
    <w:p w14:paraId="11B24E20" w14:textId="3CF243A9" w:rsidR="00A81C00" w:rsidRDefault="00A81C00" w:rsidP="00B243EE">
      <w:pPr>
        <w:pStyle w:val="Heading2"/>
      </w:pPr>
      <w:bookmarkStart w:id="17" w:name="_Toc202783063"/>
      <w:r>
        <w:t>Database</w:t>
      </w:r>
      <w:r w:rsidR="00777986">
        <w:t>: Azure SQL Database</w:t>
      </w:r>
      <w:bookmarkEnd w:id="17"/>
    </w:p>
    <w:p w14:paraId="5493476D" w14:textId="77777777" w:rsidR="00ED1D0C" w:rsidRDefault="0008002D" w:rsidP="0008002D">
      <w:r>
        <w:t xml:space="preserve">The TFI One application will utilize Azure SQL Database service as the transactional data store across all deployed environments, including QA, UAT, and Production. Azure SQL Database is a fully managed, cloud-native database service that provides high performance, reliability, and seamless scalability. It is designed to simplify application development by managing database infrastructure, enabling development teams to focus on application logic and innovation. Development environments currently utilize local instances of Microsoft SQL Server Developer Edition. </w:t>
      </w:r>
    </w:p>
    <w:p w14:paraId="23193048" w14:textId="1C572BD5" w:rsidR="0008002D" w:rsidRDefault="00ED1D0C" w:rsidP="0008002D">
      <w:r>
        <w:t xml:space="preserve">The following benefits </w:t>
      </w:r>
      <w:r w:rsidR="00C473F9">
        <w:t>were business drivers for this decision.</w:t>
      </w:r>
    </w:p>
    <w:p w14:paraId="569D8F64" w14:textId="09379FF3" w:rsidR="0008002D" w:rsidRDefault="0008002D" w:rsidP="009F7962">
      <w:pPr>
        <w:pStyle w:val="ListParagraph"/>
        <w:numPr>
          <w:ilvl w:val="0"/>
          <w:numId w:val="9"/>
        </w:numPr>
      </w:pPr>
      <w:r>
        <w:t>Fully Managed Service:</w:t>
      </w:r>
      <w:r w:rsidR="00C473F9">
        <w:t xml:space="preserve"> </w:t>
      </w:r>
      <w:r>
        <w:t>Azure SQL Database handles all updates, upgrades, security patches, and database administration tasks, reducing operational overhead.</w:t>
      </w:r>
    </w:p>
    <w:p w14:paraId="7A89DE1E" w14:textId="0E4CF767" w:rsidR="0008002D" w:rsidRDefault="0008002D" w:rsidP="0008002D">
      <w:pPr>
        <w:pStyle w:val="ListParagraph"/>
        <w:numPr>
          <w:ilvl w:val="0"/>
          <w:numId w:val="9"/>
        </w:numPr>
      </w:pPr>
      <w:r>
        <w:t>Scalability and Performance:</w:t>
      </w:r>
      <w:r w:rsidR="00C473F9">
        <w:t xml:space="preserve"> </w:t>
      </w:r>
      <w:r>
        <w:t>The database service offers dynamic scaling, allowing resources to scale vertically and horizontally based on demand, thereby maintaining optimal performance and efficiency.</w:t>
      </w:r>
    </w:p>
    <w:p w14:paraId="798036D1" w14:textId="5640DE92" w:rsidR="0008002D" w:rsidRDefault="0008002D" w:rsidP="009F7962">
      <w:pPr>
        <w:pStyle w:val="ListParagraph"/>
        <w:numPr>
          <w:ilvl w:val="0"/>
          <w:numId w:val="9"/>
        </w:numPr>
      </w:pPr>
      <w:r>
        <w:t>High Availability and Disaster Recovery:</w:t>
      </w:r>
      <w:r w:rsidR="00C473F9">
        <w:t xml:space="preserve"> </w:t>
      </w:r>
      <w:r>
        <w:t>Azure SQL Database provides built-in high availability, automated backups, and disaster recovery options, ensuring data reliability and minimal downtime.</w:t>
      </w:r>
      <w:r w:rsidR="00C473F9">
        <w:t xml:space="preserve"> TFI One will utilize Azure SQL </w:t>
      </w:r>
      <w:r w:rsidR="00720ADE">
        <w:t>d</w:t>
      </w:r>
      <w:r w:rsidR="00C473F9">
        <w:t xml:space="preserve">atabase replicas </w:t>
      </w:r>
      <w:r w:rsidR="00720ADE">
        <w:t>for reporting, high availability and business continuity</w:t>
      </w:r>
      <w:r w:rsidR="006A296A">
        <w:t xml:space="preserve"> concerns.</w:t>
      </w:r>
    </w:p>
    <w:p w14:paraId="649E0238" w14:textId="2AACE160" w:rsidR="0008002D" w:rsidRDefault="0008002D" w:rsidP="009F7962">
      <w:pPr>
        <w:pStyle w:val="ListParagraph"/>
        <w:numPr>
          <w:ilvl w:val="0"/>
          <w:numId w:val="9"/>
        </w:numPr>
      </w:pPr>
      <w:r>
        <w:t>Security and Compliance:</w:t>
      </w:r>
      <w:r w:rsidR="006A296A">
        <w:t xml:space="preserve"> </w:t>
      </w:r>
      <w:r>
        <w:t>Azure SQL Database integrates advanced security features, including transparent data encryption</w:t>
      </w:r>
      <w:r w:rsidR="003E0A1E">
        <w:t xml:space="preserve"> (TDE)</w:t>
      </w:r>
      <w:r>
        <w:t>, threat detection, firewall rules, and role-based access control (RBAC), supporting regulatory compliance and robust security management.</w:t>
      </w:r>
    </w:p>
    <w:p w14:paraId="46885032" w14:textId="061858C4" w:rsidR="0008002D" w:rsidRPr="0008002D" w:rsidRDefault="0008002D" w:rsidP="0008002D">
      <w:r>
        <w:t xml:space="preserve">Leveraging Azure SQL Database aligns strategically with modern application architecture requirements, offering critical advantages in management efficiency, performance, security, and compliance. The chosen database strategy supports rapid application delivery, high scalability, and robust security, enabling the application can reliably and securely serve </w:t>
      </w:r>
      <w:proofErr w:type="gramStart"/>
      <w:r>
        <w:t>users at</w:t>
      </w:r>
      <w:proofErr w:type="gramEnd"/>
      <w:r>
        <w:t xml:space="preserve"> scale.</w:t>
      </w:r>
    </w:p>
    <w:p w14:paraId="45DAC119" w14:textId="7604431F" w:rsidR="00A81C00" w:rsidRDefault="00A81C00" w:rsidP="008C654D">
      <w:pPr>
        <w:pStyle w:val="Heading2"/>
      </w:pPr>
      <w:bookmarkStart w:id="18" w:name="_Toc202783064"/>
      <w:r>
        <w:t>API Design: RESTful APIs</w:t>
      </w:r>
      <w:bookmarkEnd w:id="18"/>
    </w:p>
    <w:p w14:paraId="46DCDF34" w14:textId="4FF01548" w:rsidR="003377D2" w:rsidRDefault="003377D2" w:rsidP="003377D2">
      <w:r>
        <w:t>The TFI One application will leverage ASP.NET Core to implement lightweight, RESTful Web API services. ASP.NET Core is a modern, open-source, cross-platform framework optimized for high-performance, scalable applications, making it an ideal choice for the application's backend services.</w:t>
      </w:r>
    </w:p>
    <w:p w14:paraId="5FE7FEAD" w14:textId="67BC5757" w:rsidR="003377D2" w:rsidRDefault="003377D2" w:rsidP="003377D2">
      <w:r>
        <w:t xml:space="preserve">API endpoints within TFI One will be structured to </w:t>
      </w:r>
      <w:r w:rsidR="005545C3">
        <w:t>provide</w:t>
      </w:r>
      <w:r>
        <w:t xml:space="preserve"> simplicity, maintainability, and flexibility. Typically, endpoints will consist of concise methods, generally limited to two or three lines of code. These methods will receive incoming HTTP requests, delegate the required operations to injected repositories through dependency injection, and then return results to the client. Keeping endpoint logic </w:t>
      </w:r>
      <w:proofErr w:type="gramStart"/>
      <w:r>
        <w:t>minimal</w:t>
      </w:r>
      <w:proofErr w:type="gramEnd"/>
      <w:r>
        <w:t xml:space="preserve"> effectively decouples core business logic from HTTP routing concerns. This design strategy facilitates future adaptability and </w:t>
      </w:r>
      <w:r w:rsidR="009E6808">
        <w:t>enables</w:t>
      </w:r>
      <w:r>
        <w:t xml:space="preserve"> changes in data handling or service logic </w:t>
      </w:r>
      <w:r w:rsidR="009E6808">
        <w:t>that may</w:t>
      </w:r>
      <w:r>
        <w:t xml:space="preserve"> be introduced with minimal impact on the API interfaces.</w:t>
      </w:r>
    </w:p>
    <w:p w14:paraId="55B3C734" w14:textId="0497F2F6" w:rsidR="003377D2" w:rsidRDefault="009E6808" w:rsidP="003377D2">
      <w:r>
        <w:t xml:space="preserve">Utilizing </w:t>
      </w:r>
      <w:proofErr w:type="gramStart"/>
      <w:r w:rsidR="003377D2">
        <w:t>ASP.NET</w:t>
      </w:r>
      <w:proofErr w:type="gramEnd"/>
      <w:r w:rsidR="003377D2">
        <w:t xml:space="preserve"> Core provides several </w:t>
      </w:r>
      <w:r>
        <w:t>benefits</w:t>
      </w:r>
      <w:r w:rsidR="003377D2">
        <w:t>:</w:t>
      </w:r>
    </w:p>
    <w:p w14:paraId="7FCAA253" w14:textId="090BE65D" w:rsidR="003377D2" w:rsidRDefault="003377D2" w:rsidP="002C2C95">
      <w:pPr>
        <w:pStyle w:val="ListParagraph"/>
        <w:numPr>
          <w:ilvl w:val="0"/>
          <w:numId w:val="12"/>
        </w:numPr>
      </w:pPr>
      <w:r>
        <w:t xml:space="preserve">High Performance: Optimized for efficient execution with minimal overhead, </w:t>
      </w:r>
      <w:r w:rsidR="009E6808">
        <w:t>enabling</w:t>
      </w:r>
      <w:r>
        <w:t xml:space="preserve"> rapid response times.</w:t>
      </w:r>
    </w:p>
    <w:p w14:paraId="6C39FD6F" w14:textId="10EB07F2" w:rsidR="003377D2" w:rsidRDefault="003377D2" w:rsidP="002C2C95">
      <w:pPr>
        <w:pStyle w:val="ListParagraph"/>
        <w:numPr>
          <w:ilvl w:val="0"/>
          <w:numId w:val="12"/>
        </w:numPr>
      </w:pPr>
      <w:r>
        <w:t>Flexible Deployment: Supports containerization and deployment in cloud-native environments.</w:t>
      </w:r>
    </w:p>
    <w:p w14:paraId="62482501" w14:textId="328DBE74" w:rsidR="003377D2" w:rsidRDefault="003377D2" w:rsidP="002C2C95">
      <w:pPr>
        <w:pStyle w:val="ListParagraph"/>
        <w:numPr>
          <w:ilvl w:val="0"/>
          <w:numId w:val="12"/>
        </w:numPr>
      </w:pPr>
      <w:r>
        <w:t>Rich Ecosystem: Benefits from extensive libraries and tools that accelerate development and simplify integration.</w:t>
      </w:r>
    </w:p>
    <w:p w14:paraId="6913A369" w14:textId="3A6B2302" w:rsidR="003377D2" w:rsidRDefault="003377D2" w:rsidP="002C2C95">
      <w:pPr>
        <w:pStyle w:val="ListParagraph"/>
        <w:numPr>
          <w:ilvl w:val="0"/>
          <w:numId w:val="12"/>
        </w:numPr>
      </w:pPr>
      <w:r>
        <w:t>Dependency Injection: Built-in support enables easy implementation of loose coupling, simplifying testing and enhancing maintainability.</w:t>
      </w:r>
    </w:p>
    <w:p w14:paraId="3170D873" w14:textId="77777777" w:rsidR="003377D2" w:rsidRDefault="003377D2" w:rsidP="002C2C95">
      <w:pPr>
        <w:pStyle w:val="ListParagraph"/>
        <w:numPr>
          <w:ilvl w:val="0"/>
          <w:numId w:val="12"/>
        </w:numPr>
      </w:pPr>
      <w:r>
        <w:t>Lightweight Architecture: Modular and lean, allowing developers to include only the necessary components, thereby reducing resource usage.</w:t>
      </w:r>
    </w:p>
    <w:p w14:paraId="1385C3E4" w14:textId="77777777" w:rsidR="003377D2" w:rsidRDefault="003377D2" w:rsidP="003377D2">
      <w:r>
        <w:t>ASP.NET Core incorporates robust security mechanisms out of the box:</w:t>
      </w:r>
    </w:p>
    <w:p w14:paraId="04B6A47E" w14:textId="77777777" w:rsidR="003377D2" w:rsidRDefault="003377D2" w:rsidP="002C2C95">
      <w:pPr>
        <w:pStyle w:val="ListParagraph"/>
        <w:numPr>
          <w:ilvl w:val="0"/>
          <w:numId w:val="13"/>
        </w:numPr>
      </w:pPr>
      <w:r>
        <w:t>Authentication &amp; Authorization: Built-in frameworks simplify implementing secure user authentication and authorization workflows.</w:t>
      </w:r>
    </w:p>
    <w:p w14:paraId="0A11A5FB" w14:textId="77777777" w:rsidR="003377D2" w:rsidRDefault="003377D2" w:rsidP="002C2C95">
      <w:pPr>
        <w:pStyle w:val="ListParagraph"/>
        <w:numPr>
          <w:ilvl w:val="0"/>
          <w:numId w:val="13"/>
        </w:numPr>
      </w:pPr>
      <w:r>
        <w:t>HTTPS Enforcement: Native support ensures secure communication between clients and APIs through encrypted channels.</w:t>
      </w:r>
    </w:p>
    <w:p w14:paraId="7DCAC422" w14:textId="77777777" w:rsidR="003377D2" w:rsidRDefault="003377D2" w:rsidP="002C2C95">
      <w:pPr>
        <w:pStyle w:val="ListParagraph"/>
        <w:numPr>
          <w:ilvl w:val="0"/>
          <w:numId w:val="13"/>
        </w:numPr>
      </w:pPr>
      <w:r>
        <w:t>Data Protection APIs: Provide mechanisms for secure data storage and transmission, helping maintain data integrity and confidentiality.</w:t>
      </w:r>
    </w:p>
    <w:p w14:paraId="517D88BB" w14:textId="77777777" w:rsidR="003377D2" w:rsidRDefault="003377D2" w:rsidP="002C2C95">
      <w:pPr>
        <w:pStyle w:val="ListParagraph"/>
        <w:numPr>
          <w:ilvl w:val="0"/>
          <w:numId w:val="13"/>
        </w:numPr>
      </w:pPr>
      <w:r>
        <w:t>Cross-Site Request Forgery (CSRF/XSRF) Protection: Standard protection features mitigate the risks of malicious attacks.</w:t>
      </w:r>
    </w:p>
    <w:p w14:paraId="2CB615DA" w14:textId="77777777" w:rsidR="003377D2" w:rsidRDefault="003377D2" w:rsidP="002C2C95">
      <w:pPr>
        <w:pStyle w:val="ListParagraph"/>
        <w:numPr>
          <w:ilvl w:val="0"/>
          <w:numId w:val="13"/>
        </w:numPr>
      </w:pPr>
      <w:r>
        <w:t>Cross-Origin Resource Sharing (CORS): Easy-to-configure support for CORS ensures controlled and secure cross-origin interactions.</w:t>
      </w:r>
    </w:p>
    <w:p w14:paraId="3E4284AA" w14:textId="49B41DE5" w:rsidR="00A81C00" w:rsidRDefault="00A81C00" w:rsidP="008C654D">
      <w:pPr>
        <w:pStyle w:val="Heading2"/>
      </w:pPr>
      <w:bookmarkStart w:id="19" w:name="_Toc202783065"/>
      <w:r>
        <w:t xml:space="preserve">Caching: </w:t>
      </w:r>
      <w:r w:rsidR="00623F30">
        <w:t>Couchbase</w:t>
      </w:r>
      <w:r w:rsidR="00816405">
        <w:t xml:space="preserve"> Server</w:t>
      </w:r>
      <w:bookmarkEnd w:id="19"/>
    </w:p>
    <w:p w14:paraId="026D5FEE" w14:textId="0937E029" w:rsidR="0043043B" w:rsidRDefault="0043043B" w:rsidP="0043043B">
      <w:r>
        <w:t xml:space="preserve">Couchbase will serve as the central caching solution for the TFI One application, providing highly performant and scalable storage for critical application data such as JWT token refresh management, validation of business rules, and </w:t>
      </w:r>
      <w:r w:rsidR="00F026E3">
        <w:t>UI</w:t>
      </w:r>
      <w:r>
        <w:t xml:space="preserve"> configuration parameters. Couchbase, an in-memory NoSQL database with persistent storage, combines speed and reliability, making it ideal for caching use-cases.</w:t>
      </w:r>
      <w:r w:rsidR="00F026E3">
        <w:t xml:space="preserve"> Couchbase will be hosted as a cluster</w:t>
      </w:r>
      <w:r w:rsidR="00A47CA2">
        <w:t xml:space="preserve"> within the application subnet.</w:t>
      </w:r>
    </w:p>
    <w:p w14:paraId="794BB70B" w14:textId="71D9E3B6" w:rsidR="00A47CA2" w:rsidRDefault="00A47CA2" w:rsidP="00A47CA2">
      <w:r>
        <w:t xml:space="preserve">Utilizing Couchbase for centralized </w:t>
      </w:r>
      <w:proofErr w:type="gramStart"/>
      <w:r>
        <w:t>caching</w:t>
      </w:r>
      <w:proofErr w:type="gramEnd"/>
      <w:r>
        <w:t xml:space="preserve"> provides several benefits:</w:t>
      </w:r>
    </w:p>
    <w:p w14:paraId="0F751E5E" w14:textId="70079085" w:rsidR="0043043B" w:rsidRDefault="0043043B" w:rsidP="00A47CA2">
      <w:pPr>
        <w:pStyle w:val="ListParagraph"/>
        <w:numPr>
          <w:ilvl w:val="0"/>
          <w:numId w:val="14"/>
        </w:numPr>
      </w:pPr>
      <w:r>
        <w:t>Performance and Scalability:</w:t>
      </w:r>
      <w:r w:rsidR="00A47CA2">
        <w:t xml:space="preserve"> </w:t>
      </w:r>
      <w:r>
        <w:t>Couchbase supports sub-millisecond latency due to its in-memory architecture, ensuring rapid access to cached data.</w:t>
      </w:r>
      <w:r w:rsidR="00A47CA2">
        <w:t xml:space="preserve"> </w:t>
      </w:r>
      <w:r>
        <w:t>It scales horizontally with ease, allowing the application to seamlessly handle increases in traffic and load.</w:t>
      </w:r>
    </w:p>
    <w:p w14:paraId="12848458" w14:textId="72941929" w:rsidR="0043043B" w:rsidRDefault="0043043B" w:rsidP="00A47CA2">
      <w:pPr>
        <w:pStyle w:val="ListParagraph"/>
        <w:numPr>
          <w:ilvl w:val="0"/>
          <w:numId w:val="14"/>
        </w:numPr>
      </w:pPr>
      <w:r>
        <w:t>High Availability and Reliability:</w:t>
      </w:r>
      <w:r w:rsidR="00A47CA2">
        <w:t xml:space="preserve"> </w:t>
      </w:r>
      <w:r>
        <w:t>Automatic data replication ensures fault tolerance and minimizes downtime.</w:t>
      </w:r>
      <w:r w:rsidR="00A47CA2">
        <w:t xml:space="preserve"> </w:t>
      </w:r>
      <w:r>
        <w:t>Built-in clustering features maintain system availability, even during hardware or network failures.</w:t>
      </w:r>
    </w:p>
    <w:p w14:paraId="1EA51BE3" w14:textId="544BD1C2" w:rsidR="0043043B" w:rsidRDefault="0043043B" w:rsidP="00A47CA2">
      <w:pPr>
        <w:pStyle w:val="ListParagraph"/>
        <w:numPr>
          <w:ilvl w:val="0"/>
          <w:numId w:val="14"/>
        </w:numPr>
      </w:pPr>
      <w:r>
        <w:t>Flexible Data Model:</w:t>
      </w:r>
      <w:r w:rsidR="00A47CA2">
        <w:t xml:space="preserve"> </w:t>
      </w:r>
      <w:r>
        <w:t>The JSON-based document model simplifies data management, allowing developers to rapidly adapt to changing business requirements.</w:t>
      </w:r>
    </w:p>
    <w:p w14:paraId="1CEA1E00" w14:textId="272E3313" w:rsidR="0043043B" w:rsidRPr="0043043B" w:rsidRDefault="0043043B" w:rsidP="00A47CA2">
      <w:pPr>
        <w:pStyle w:val="ListParagraph"/>
        <w:numPr>
          <w:ilvl w:val="0"/>
          <w:numId w:val="14"/>
        </w:numPr>
      </w:pPr>
      <w:r>
        <w:t>Simplified Operations:</w:t>
      </w:r>
      <w:r w:rsidR="00A47CA2">
        <w:t xml:space="preserve"> </w:t>
      </w:r>
      <w:r>
        <w:t>Couchbase provides easy-to-use administrative and monitoring tools, enabling efficient maintenance and troubleshooting.</w:t>
      </w:r>
    </w:p>
    <w:p w14:paraId="66BC680F" w14:textId="22A5E566" w:rsidR="006F4000" w:rsidRDefault="006F4000" w:rsidP="008C654D">
      <w:pPr>
        <w:pStyle w:val="Heading2"/>
      </w:pPr>
      <w:bookmarkStart w:id="20" w:name="_Toc202783066"/>
      <w:r>
        <w:t xml:space="preserve">Batch Management: </w:t>
      </w:r>
      <w:proofErr w:type="spellStart"/>
      <w:r>
        <w:t>Hangfire</w:t>
      </w:r>
      <w:bookmarkEnd w:id="20"/>
      <w:proofErr w:type="spellEnd"/>
    </w:p>
    <w:p w14:paraId="28DB2874" w14:textId="4D946EFA" w:rsidR="007C4C8B" w:rsidRDefault="007C4C8B" w:rsidP="007C4C8B">
      <w:r>
        <w:t xml:space="preserve">The TFI One application will leverage </w:t>
      </w:r>
      <w:proofErr w:type="spellStart"/>
      <w:r>
        <w:t>Hangfire</w:t>
      </w:r>
      <w:proofErr w:type="spellEnd"/>
      <w:r>
        <w:t xml:space="preserve"> as its primary engine for batch job management. </w:t>
      </w:r>
      <w:proofErr w:type="spellStart"/>
      <w:r>
        <w:t>Hangfire</w:t>
      </w:r>
      <w:proofErr w:type="spellEnd"/>
      <w:r>
        <w:t xml:space="preserve"> is a robust, open-source background processing framework specifically designed for .NET applications. It simplifies batch operations by providing built-in support for various job types including recurring, delayed, and fire-and-forget jobs. The flexibility and scalability provided by </w:t>
      </w:r>
      <w:proofErr w:type="spellStart"/>
      <w:r>
        <w:t>Hangfire</w:t>
      </w:r>
      <w:proofErr w:type="spellEnd"/>
      <w:r>
        <w:t xml:space="preserve"> align closely with the application's batch processing requirements.</w:t>
      </w:r>
    </w:p>
    <w:p w14:paraId="3B87B120" w14:textId="297557EF" w:rsidR="007C4C8B" w:rsidRDefault="007C4C8B" w:rsidP="007C4C8B">
      <w:r>
        <w:t xml:space="preserve">In the TFI One application architecture, the </w:t>
      </w:r>
      <w:proofErr w:type="spellStart"/>
      <w:r>
        <w:t>Hangfire</w:t>
      </w:r>
      <w:proofErr w:type="spellEnd"/>
      <w:r>
        <w:t xml:space="preserve"> engine will operate within a standalone console application deployed independently from the main API. This separation of concerns enables the batch processing component to scale and operate independently, optimizing resource usage and system stability. The dedicated </w:t>
      </w:r>
      <w:proofErr w:type="spellStart"/>
      <w:r>
        <w:t>Hangfire</w:t>
      </w:r>
      <w:proofErr w:type="spellEnd"/>
      <w:r>
        <w:t xml:space="preserve"> application will communicate with the central SQL </w:t>
      </w:r>
      <w:r w:rsidR="007B0648">
        <w:t>s</w:t>
      </w:r>
      <w:r>
        <w:t>erver database, which is exclusively used to store job information, including statuses, execution histories, and related metadata.</w:t>
      </w:r>
      <w:r w:rsidR="007B0648">
        <w:t xml:space="preserve"> </w:t>
      </w:r>
    </w:p>
    <w:p w14:paraId="7E196767" w14:textId="7AEC9620" w:rsidR="007C4C8B" w:rsidRDefault="007B0648" w:rsidP="007C4C8B">
      <w:proofErr w:type="spellStart"/>
      <w:r>
        <w:t>Hangfire</w:t>
      </w:r>
      <w:proofErr w:type="spellEnd"/>
      <w:r>
        <w:t xml:space="preserve"> </w:t>
      </w:r>
      <w:proofErr w:type="gramStart"/>
      <w:r>
        <w:t>supports</w:t>
      </w:r>
      <w:proofErr w:type="gramEnd"/>
      <w:r>
        <w:t xml:space="preserve"> the following types of jobs:</w:t>
      </w:r>
    </w:p>
    <w:p w14:paraId="2FA0CBB6" w14:textId="77777777" w:rsidR="007C4C8B" w:rsidRDefault="007C4C8B" w:rsidP="005A2BFB">
      <w:pPr>
        <w:pStyle w:val="ListParagraph"/>
        <w:numPr>
          <w:ilvl w:val="0"/>
          <w:numId w:val="15"/>
        </w:numPr>
      </w:pPr>
      <w:r>
        <w:t>Recurring Jobs: Jobs executed on a predefined schedule (e.g., daily, weekly).</w:t>
      </w:r>
    </w:p>
    <w:p w14:paraId="7B6C4678" w14:textId="77777777" w:rsidR="007C4C8B" w:rsidRDefault="007C4C8B" w:rsidP="005A2BFB">
      <w:pPr>
        <w:pStyle w:val="ListParagraph"/>
        <w:numPr>
          <w:ilvl w:val="0"/>
          <w:numId w:val="15"/>
        </w:numPr>
      </w:pPr>
      <w:r>
        <w:t xml:space="preserve">Fire-and-Forget Jobs: Jobs </w:t>
      </w:r>
      <w:proofErr w:type="gramStart"/>
      <w:r>
        <w:t>executed</w:t>
      </w:r>
      <w:proofErr w:type="gramEnd"/>
      <w:r>
        <w:t xml:space="preserve"> once immediately after they are scheduled.</w:t>
      </w:r>
    </w:p>
    <w:p w14:paraId="4569FBB1" w14:textId="5DC9BDC4" w:rsidR="007C4C8B" w:rsidRDefault="007C4C8B" w:rsidP="005A2BFB">
      <w:pPr>
        <w:pStyle w:val="ListParagraph"/>
        <w:numPr>
          <w:ilvl w:val="0"/>
          <w:numId w:val="15"/>
        </w:numPr>
      </w:pPr>
      <w:r>
        <w:t>Delayed Jobs: Jobs executed after a certain delay, useful for time-sensitive or workflow-based tasks.</w:t>
      </w:r>
    </w:p>
    <w:p w14:paraId="0DE99CEE" w14:textId="77777777" w:rsidR="007C4C8B" w:rsidRDefault="007C4C8B" w:rsidP="005A2BFB">
      <w:pPr>
        <w:pStyle w:val="ListParagraph"/>
        <w:numPr>
          <w:ilvl w:val="0"/>
          <w:numId w:val="15"/>
        </w:numPr>
      </w:pPr>
      <w:r>
        <w:t xml:space="preserve">Continuations: Jobs executed sequentially, </w:t>
      </w:r>
      <w:proofErr w:type="gramStart"/>
      <w:r>
        <w:t>triggered upon</w:t>
      </w:r>
      <w:proofErr w:type="gramEnd"/>
      <w:r>
        <w:t xml:space="preserve"> successful completion of previous jobs.</w:t>
      </w:r>
    </w:p>
    <w:p w14:paraId="735BA005" w14:textId="77777777" w:rsidR="007C4C8B" w:rsidRDefault="007C4C8B" w:rsidP="007C4C8B">
      <w:r>
        <w:t>This robust suite of job types provides the flexibility required to manage complex batch operations effectively within the application.</w:t>
      </w:r>
    </w:p>
    <w:p w14:paraId="1D16CC9D" w14:textId="635EFA6F" w:rsidR="007C4C8B" w:rsidRDefault="005A2BFB" w:rsidP="007C4C8B">
      <w:r>
        <w:t xml:space="preserve">Utilizing </w:t>
      </w:r>
      <w:proofErr w:type="spellStart"/>
      <w:r>
        <w:t>Hangfire</w:t>
      </w:r>
      <w:proofErr w:type="spellEnd"/>
      <w:r>
        <w:t xml:space="preserve"> for batch management services provides several benefits</w:t>
      </w:r>
      <w:r w:rsidR="005B10EC">
        <w:t>:</w:t>
      </w:r>
    </w:p>
    <w:p w14:paraId="60FD54DD" w14:textId="3D10C09A" w:rsidR="007C4C8B" w:rsidRDefault="007C4C8B" w:rsidP="00596CCD">
      <w:pPr>
        <w:pStyle w:val="ListParagraph"/>
        <w:numPr>
          <w:ilvl w:val="0"/>
          <w:numId w:val="16"/>
        </w:numPr>
      </w:pPr>
      <w:r>
        <w:t>Reliability and Durability</w:t>
      </w:r>
      <w:r w:rsidR="005A2BFB">
        <w:t xml:space="preserve">: </w:t>
      </w:r>
      <w:proofErr w:type="spellStart"/>
      <w:r>
        <w:t>Hangfire</w:t>
      </w:r>
      <w:proofErr w:type="spellEnd"/>
      <w:r>
        <w:t xml:space="preserve"> </w:t>
      </w:r>
      <w:r w:rsidR="00596CCD">
        <w:t>enables</w:t>
      </w:r>
      <w:r>
        <w:t xml:space="preserve"> job durability through its persistent storage mechanism, using SQL Server to safeguard jobs even during system outages or restarts, preventing job loss and ensuring consistent processing.</w:t>
      </w:r>
    </w:p>
    <w:p w14:paraId="5CF54930" w14:textId="360C7735" w:rsidR="007C4C8B" w:rsidRDefault="007C4C8B" w:rsidP="00596CCD">
      <w:pPr>
        <w:pStyle w:val="ListParagraph"/>
        <w:numPr>
          <w:ilvl w:val="0"/>
          <w:numId w:val="16"/>
        </w:numPr>
      </w:pPr>
      <w:r>
        <w:t>Scalability</w:t>
      </w:r>
      <w:r w:rsidR="00596CCD">
        <w:t xml:space="preserve">: </w:t>
      </w:r>
      <w:r>
        <w:t xml:space="preserve">The architecture permits independent scaling of the </w:t>
      </w:r>
      <w:proofErr w:type="spellStart"/>
      <w:r>
        <w:t>Hangfire</w:t>
      </w:r>
      <w:proofErr w:type="spellEnd"/>
      <w:r>
        <w:t xml:space="preserve"> batch processing console application, allowing it to handle varying workloads efficiently without impacting the API's performance.</w:t>
      </w:r>
    </w:p>
    <w:p w14:paraId="3EFCAAAF" w14:textId="370A2050" w:rsidR="007C4C8B" w:rsidRDefault="007C4C8B" w:rsidP="00596CCD">
      <w:pPr>
        <w:pStyle w:val="ListParagraph"/>
        <w:numPr>
          <w:ilvl w:val="0"/>
          <w:numId w:val="16"/>
        </w:numPr>
      </w:pPr>
      <w:r>
        <w:t>Monitoring and Management</w:t>
      </w:r>
      <w:r w:rsidR="00596CCD">
        <w:t xml:space="preserve">: </w:t>
      </w:r>
      <w:proofErr w:type="spellStart"/>
      <w:r>
        <w:t>Hangfire</w:t>
      </w:r>
      <w:proofErr w:type="spellEnd"/>
      <w:r>
        <w:t xml:space="preserve"> provides a dashboard that enables monitoring of batch jobs, including job statuses, execution logs, and performance metrics, significantly enhancing operational visibility and maintainability.</w:t>
      </w:r>
    </w:p>
    <w:p w14:paraId="68821B0E" w14:textId="6A6275D7" w:rsidR="007C4C8B" w:rsidRDefault="007C4C8B" w:rsidP="00596CCD">
      <w:pPr>
        <w:pStyle w:val="ListParagraph"/>
        <w:numPr>
          <w:ilvl w:val="0"/>
          <w:numId w:val="16"/>
        </w:numPr>
      </w:pPr>
      <w:r>
        <w:t>Flexibility and Extensibility</w:t>
      </w:r>
      <w:r w:rsidR="00596CCD">
        <w:t xml:space="preserve">: </w:t>
      </w:r>
      <w:r>
        <w:t xml:space="preserve">The flexible architecture and extensive APIs of </w:t>
      </w:r>
      <w:proofErr w:type="spellStart"/>
      <w:r>
        <w:t>Hangfire</w:t>
      </w:r>
      <w:proofErr w:type="spellEnd"/>
      <w:r>
        <w:t xml:space="preserve"> allow easy integration of custom logic, enabling developers to rapidly extend batch processing capabilities according to evolving business requirements.</w:t>
      </w:r>
    </w:p>
    <w:p w14:paraId="118BBF24" w14:textId="70B6A8B4" w:rsidR="00596CCD" w:rsidRDefault="000D61FA" w:rsidP="00596CCD">
      <w:r w:rsidRPr="000D61FA">
        <w:t xml:space="preserve">Leveraging </w:t>
      </w:r>
      <w:proofErr w:type="spellStart"/>
      <w:r w:rsidRPr="000D61FA">
        <w:t>Hangfire</w:t>
      </w:r>
      <w:proofErr w:type="spellEnd"/>
      <w:r w:rsidRPr="000D61FA">
        <w:t xml:space="preserve"> for batch management provides the application with a robust, scalable, and secure solution capable of efficiently handling diverse job requirements. The separate deployment model of </w:t>
      </w:r>
      <w:proofErr w:type="spellStart"/>
      <w:r w:rsidRPr="000D61FA">
        <w:t>Hangfire</w:t>
      </w:r>
      <w:proofErr w:type="spellEnd"/>
      <w:r w:rsidRPr="000D61FA">
        <w:t xml:space="preserve"> enhances performance isolation, while comprehensive security mechanisms ensure safe and reliable operations.</w:t>
      </w:r>
    </w:p>
    <w:p w14:paraId="76176693" w14:textId="47EE9D41" w:rsidR="00445C4E" w:rsidRDefault="00445C4E" w:rsidP="008C654D">
      <w:pPr>
        <w:pStyle w:val="Heading2"/>
      </w:pPr>
      <w:bookmarkStart w:id="21" w:name="_Toc202783067"/>
      <w:proofErr w:type="gramStart"/>
      <w:r w:rsidRPr="00445C4E">
        <w:t>Form</w:t>
      </w:r>
      <w:proofErr w:type="gramEnd"/>
      <w:r w:rsidRPr="00445C4E">
        <w:t xml:space="preserve"> Validation: </w:t>
      </w:r>
      <w:proofErr w:type="spellStart"/>
      <w:r w:rsidRPr="00445C4E">
        <w:t>FluentValidation</w:t>
      </w:r>
      <w:bookmarkEnd w:id="21"/>
      <w:proofErr w:type="spellEnd"/>
    </w:p>
    <w:p w14:paraId="524958F8" w14:textId="14B7ACFD" w:rsidR="00445C4E" w:rsidRDefault="00445C4E" w:rsidP="00445C4E">
      <w:r>
        <w:t xml:space="preserve">As previously described, </w:t>
      </w:r>
      <w:proofErr w:type="spellStart"/>
      <w:r>
        <w:t>FluentValidation</w:t>
      </w:r>
      <w:proofErr w:type="spellEnd"/>
      <w:r>
        <w:t xml:space="preserve"> is an extensible and expressive validation library designed to define clear validation rules for user inputs, enhancing data integrity and user feedback. It features an easy-to-read, fluent API for defining validation rules, enhancing user input accuracy and reducing errors. </w:t>
      </w:r>
    </w:p>
    <w:p w14:paraId="037E950F" w14:textId="6C451C81" w:rsidR="003C2538" w:rsidRDefault="003C2538" w:rsidP="00445C4E">
      <w:r>
        <w:t xml:space="preserve">The use of </w:t>
      </w:r>
      <w:proofErr w:type="spellStart"/>
      <w:proofErr w:type="gramStart"/>
      <w:r>
        <w:t>FluentValidation</w:t>
      </w:r>
      <w:proofErr w:type="spellEnd"/>
      <w:r>
        <w:t xml:space="preserve"> for</w:t>
      </w:r>
      <w:proofErr w:type="gramEnd"/>
      <w:r>
        <w:t xml:space="preserve"> provides </w:t>
      </w:r>
      <w:r w:rsidR="00EF11A8">
        <w:t>several</w:t>
      </w:r>
      <w:r>
        <w:t xml:space="preserve"> benefits</w:t>
      </w:r>
      <w:r w:rsidR="00EF11A8">
        <w:t>:</w:t>
      </w:r>
    </w:p>
    <w:p w14:paraId="4C190DA5" w14:textId="77777777" w:rsidR="00EF11A8" w:rsidRDefault="00EF11A8" w:rsidP="00EF11A8">
      <w:pPr>
        <w:pStyle w:val="ListParagraph"/>
        <w:numPr>
          <w:ilvl w:val="0"/>
          <w:numId w:val="25"/>
        </w:numPr>
      </w:pPr>
      <w:r>
        <w:t>Clean separation of concerns – validation rules are decoupled from models and controllers.</w:t>
      </w:r>
    </w:p>
    <w:p w14:paraId="7C26CEFD" w14:textId="77777777" w:rsidR="00EF11A8" w:rsidRDefault="00EF11A8" w:rsidP="00EF11A8">
      <w:pPr>
        <w:pStyle w:val="ListParagraph"/>
        <w:numPr>
          <w:ilvl w:val="0"/>
          <w:numId w:val="25"/>
        </w:numPr>
      </w:pPr>
      <w:r>
        <w:t>Readability and maintainability – declarative syntax makes validation logic easy to understand.</w:t>
      </w:r>
    </w:p>
    <w:p w14:paraId="5EEDDDDD" w14:textId="77777777" w:rsidR="00EF11A8" w:rsidRDefault="00EF11A8" w:rsidP="00EF11A8">
      <w:pPr>
        <w:pStyle w:val="ListParagraph"/>
        <w:numPr>
          <w:ilvl w:val="0"/>
          <w:numId w:val="25"/>
        </w:numPr>
      </w:pPr>
      <w:r>
        <w:t>Reusable validators – supports reusing validators across commands, DTOs, and business workflows.</w:t>
      </w:r>
    </w:p>
    <w:p w14:paraId="5A710164" w14:textId="77777777" w:rsidR="00EF11A8" w:rsidRDefault="00EF11A8" w:rsidP="00EF11A8">
      <w:pPr>
        <w:pStyle w:val="ListParagraph"/>
        <w:numPr>
          <w:ilvl w:val="0"/>
          <w:numId w:val="25"/>
        </w:numPr>
      </w:pPr>
      <w:r>
        <w:t>Integration with ASP.NET Core – can be wired into the request pipeline for automatic validation.</w:t>
      </w:r>
    </w:p>
    <w:p w14:paraId="29E05CD6" w14:textId="49925A71" w:rsidR="00EF11A8" w:rsidRDefault="00EF11A8" w:rsidP="00EF11A8">
      <w:pPr>
        <w:pStyle w:val="ListParagraph"/>
        <w:numPr>
          <w:ilvl w:val="0"/>
          <w:numId w:val="25"/>
        </w:numPr>
      </w:pPr>
      <w:r>
        <w:t>Supports asynchronous validation – critical for checks requiring database or external calls.</w:t>
      </w:r>
    </w:p>
    <w:p w14:paraId="1530147E" w14:textId="34F7FF22" w:rsidR="00445C4E" w:rsidRDefault="001C06C8" w:rsidP="00CE72EA">
      <w:r>
        <w:t>TFI One will leverage</w:t>
      </w:r>
      <w:r w:rsidR="00445C4E">
        <w:t xml:space="preserve"> </w:t>
      </w:r>
      <w:proofErr w:type="spellStart"/>
      <w:r w:rsidR="00445C4E">
        <w:t>FluentValidation</w:t>
      </w:r>
      <w:proofErr w:type="spellEnd"/>
      <w:r w:rsidR="00AF5560">
        <w:t xml:space="preserve"> as its </w:t>
      </w:r>
      <w:r w:rsidR="00B15E2E">
        <w:t>primary form validation</w:t>
      </w:r>
      <w:r w:rsidR="00CE72EA">
        <w:t xml:space="preserve"> framework. By default, models are validated against validation rules from the </w:t>
      </w:r>
      <w:r w:rsidR="00B95518">
        <w:t xml:space="preserve">database </w:t>
      </w:r>
      <w:r w:rsidR="00CE72EA">
        <w:t xml:space="preserve">based on type name and validates the model according to the rules listed in that table. If validation does not pass, the controller endpoint is never </w:t>
      </w:r>
      <w:r w:rsidR="00EE50B3">
        <w:t>hit,</w:t>
      </w:r>
      <w:r w:rsidR="00CE72EA">
        <w:t xml:space="preserve"> and error messages are relayed to the client</w:t>
      </w:r>
      <w:r w:rsidR="00B95518">
        <w:t xml:space="preserve"> application</w:t>
      </w:r>
      <w:r w:rsidR="00CE72EA">
        <w:t xml:space="preserve">. Each validation rule is either specific to an organization under TFI if </w:t>
      </w:r>
      <w:r w:rsidR="001B75B3">
        <w:t>specified in the table entry</w:t>
      </w:r>
      <w:r w:rsidR="00CE72EA">
        <w:t xml:space="preserve"> or </w:t>
      </w:r>
      <w:r w:rsidR="00460C27">
        <w:t xml:space="preserve">it </w:t>
      </w:r>
      <w:r w:rsidR="00CE72EA">
        <w:t xml:space="preserve">applies to all organizations if that key is not set. Hard-coded validations can also be </w:t>
      </w:r>
      <w:r w:rsidR="00734BF7">
        <w:t>configured</w:t>
      </w:r>
      <w:r w:rsidR="00CE72EA">
        <w:t xml:space="preserve"> in addition to the validations stored in the database</w:t>
      </w:r>
      <w:r w:rsidR="00734BF7">
        <w:t>.</w:t>
      </w:r>
    </w:p>
    <w:p w14:paraId="46528226" w14:textId="310D26A8" w:rsidR="004779BF" w:rsidRPr="00445C4E" w:rsidRDefault="004779BF" w:rsidP="00445C4E">
      <w:r w:rsidRPr="004779BF">
        <w:t xml:space="preserve">The integration of </w:t>
      </w:r>
      <w:proofErr w:type="spellStart"/>
      <w:r w:rsidRPr="004779BF">
        <w:t>FluentValidation</w:t>
      </w:r>
      <w:proofErr w:type="spellEnd"/>
      <w:r w:rsidRPr="004779BF">
        <w:t xml:space="preserve"> ensures that the application adheres to high standards of data integrity, code maintainability, and scalable enforcement of business rules. This approach aligns with best practices in .NET solution architecture for enterprise-grade applications.</w:t>
      </w:r>
    </w:p>
    <w:p w14:paraId="228E0491" w14:textId="53441646" w:rsidR="00A81C00" w:rsidRDefault="00A81C00" w:rsidP="008C654D">
      <w:pPr>
        <w:pStyle w:val="Heading2"/>
      </w:pPr>
      <w:bookmarkStart w:id="22" w:name="_Toc202783068"/>
      <w:r>
        <w:t xml:space="preserve">Logging: </w:t>
      </w:r>
      <w:proofErr w:type="spellStart"/>
      <w:r w:rsidR="00816405">
        <w:t>Ser</w:t>
      </w:r>
      <w:r w:rsidR="001F1EDB">
        <w:t>i</w:t>
      </w:r>
      <w:r w:rsidR="00816405">
        <w:t>log</w:t>
      </w:r>
      <w:proofErr w:type="spellEnd"/>
      <w:r w:rsidR="00816405">
        <w:t xml:space="preserve"> and Sentry.io</w:t>
      </w:r>
      <w:bookmarkEnd w:id="22"/>
    </w:p>
    <w:p w14:paraId="6819B90D" w14:textId="3B2C2E85" w:rsidR="0026697F" w:rsidRDefault="0026697F" w:rsidP="0026697F">
      <w:r>
        <w:t xml:space="preserve">The logging strategy for the TFI One application leverages </w:t>
      </w:r>
      <w:proofErr w:type="spellStart"/>
      <w:r>
        <w:t>Serilog</w:t>
      </w:r>
      <w:proofErr w:type="spellEnd"/>
      <w:r>
        <w:t xml:space="preserve">, a robust and widely adopted logging framework within the .NET ecosystem, integrated with Azure Table Storage and Sentry.io. This configuration </w:t>
      </w:r>
      <w:r w:rsidR="00A73E1E">
        <w:t>enables</w:t>
      </w:r>
      <w:r>
        <w:t xml:space="preserve"> comprehensive log capture, unified storage, and centralized log management, significantly enhancing the application's maintainability and resilience.</w:t>
      </w:r>
    </w:p>
    <w:p w14:paraId="3DDD0CF4" w14:textId="77777777" w:rsidR="0026697F" w:rsidRPr="007D374D" w:rsidRDefault="0026697F" w:rsidP="0026697F">
      <w:pPr>
        <w:rPr>
          <w:rStyle w:val="Strong"/>
        </w:rPr>
      </w:pPr>
      <w:proofErr w:type="spellStart"/>
      <w:r w:rsidRPr="007D374D">
        <w:rPr>
          <w:rStyle w:val="Strong"/>
        </w:rPr>
        <w:t>Serilog</w:t>
      </w:r>
      <w:proofErr w:type="spellEnd"/>
      <w:r w:rsidRPr="007D374D">
        <w:rPr>
          <w:rStyle w:val="Strong"/>
        </w:rPr>
        <w:t xml:space="preserve"> Implementation</w:t>
      </w:r>
    </w:p>
    <w:p w14:paraId="76E36558" w14:textId="3358A23E" w:rsidR="0026697F" w:rsidRDefault="0026697F" w:rsidP="0026697F">
      <w:proofErr w:type="spellStart"/>
      <w:r>
        <w:t>Serilog</w:t>
      </w:r>
      <w:proofErr w:type="spellEnd"/>
      <w:r>
        <w:t xml:space="preserve"> is chosen as the core logging framework due to its simplicity, configurability, and extensive adoption within Five Points’ technical architecture. It is already established as the standard logging backend within the organization.</w:t>
      </w:r>
      <w:r w:rsidR="00A73E1E">
        <w:t xml:space="preserve"> </w:t>
      </w:r>
      <w:r>
        <w:t xml:space="preserve">The application </w:t>
      </w:r>
      <w:r w:rsidR="00A73E1E">
        <w:t>will leverage</w:t>
      </w:r>
      <w:r>
        <w:t xml:space="preserve"> </w:t>
      </w:r>
      <w:r w:rsidR="00C17633">
        <w:t xml:space="preserve">the </w:t>
      </w:r>
      <w:proofErr w:type="spellStart"/>
      <w:r>
        <w:t>Serilog</w:t>
      </w:r>
      <w:proofErr w:type="spellEnd"/>
      <w:r>
        <w:t xml:space="preserve"> capability to output structured logs containing essential context, such as:</w:t>
      </w:r>
    </w:p>
    <w:p w14:paraId="09E12A46" w14:textId="3A24BCD9" w:rsidR="0026697F" w:rsidRDefault="0026697F" w:rsidP="0010023A">
      <w:pPr>
        <w:pStyle w:val="ListParagraph"/>
        <w:numPr>
          <w:ilvl w:val="0"/>
          <w:numId w:val="17"/>
        </w:numPr>
      </w:pPr>
      <w:r>
        <w:t>Application Name: Clearly identifies the source application, facilitating quick issue diagnosis.</w:t>
      </w:r>
    </w:p>
    <w:p w14:paraId="1E1F8531" w14:textId="77777777" w:rsidR="0026697F" w:rsidRDefault="0026697F" w:rsidP="0010023A">
      <w:pPr>
        <w:pStyle w:val="ListParagraph"/>
        <w:numPr>
          <w:ilvl w:val="0"/>
          <w:numId w:val="17"/>
        </w:numPr>
      </w:pPr>
      <w:r>
        <w:t xml:space="preserve">Machine Name: </w:t>
      </w:r>
      <w:proofErr w:type="gramStart"/>
      <w:r>
        <w:t>Included as</w:t>
      </w:r>
      <w:proofErr w:type="gramEnd"/>
      <w:r>
        <w:t xml:space="preserve"> top-level metadata, enabling quick identification of the host environment without reliance on local machine logs.</w:t>
      </w:r>
    </w:p>
    <w:p w14:paraId="3F64A3BA" w14:textId="76661831" w:rsidR="00C17633" w:rsidRDefault="00C17633" w:rsidP="0010023A">
      <w:pPr>
        <w:pStyle w:val="ListParagraph"/>
        <w:numPr>
          <w:ilvl w:val="0"/>
          <w:numId w:val="17"/>
        </w:numPr>
      </w:pPr>
      <w:r>
        <w:t xml:space="preserve">Logging </w:t>
      </w:r>
      <w:r w:rsidR="0010023A">
        <w:t>Levels: Detail of Error, Warning, Information, and Debug.</w:t>
      </w:r>
    </w:p>
    <w:p w14:paraId="0C90E698" w14:textId="569CBF01" w:rsidR="0026697F" w:rsidRDefault="0026697F" w:rsidP="0026697F">
      <w:r>
        <w:t xml:space="preserve">Logs generated by </w:t>
      </w:r>
      <w:proofErr w:type="spellStart"/>
      <w:r>
        <w:t>Serilog</w:t>
      </w:r>
      <w:proofErr w:type="spellEnd"/>
      <w:r>
        <w:t xml:space="preserve"> </w:t>
      </w:r>
      <w:r w:rsidR="00C17633">
        <w:t>will be</w:t>
      </w:r>
      <w:r>
        <w:t xml:space="preserve"> persisted </w:t>
      </w:r>
      <w:r w:rsidR="00083E87">
        <w:t xml:space="preserve">via a sink to </w:t>
      </w:r>
      <w:r>
        <w:t>Azure Table Storage using a standardized naming convention derived from the application settings, formatted as follows:</w:t>
      </w:r>
      <w:r w:rsidR="00083E87">
        <w:t xml:space="preserve"> </w:t>
      </w:r>
      <w:proofErr w:type="spellStart"/>
      <w:proofErr w:type="gramStart"/>
      <w:r>
        <w:t>Serilog</w:t>
      </w:r>
      <w:proofErr w:type="spellEnd"/>
      <w:r>
        <w:t>{</w:t>
      </w:r>
      <w:proofErr w:type="gramEnd"/>
      <w:r>
        <w:t>Environment}{Year}</w:t>
      </w:r>
      <w:r w:rsidR="00083E87">
        <w:t>.</w:t>
      </w:r>
      <w:r w:rsidR="0010023A">
        <w:t xml:space="preserve"> </w:t>
      </w:r>
      <w:r>
        <w:t xml:space="preserve">This convention </w:t>
      </w:r>
      <w:r w:rsidR="0010023A">
        <w:t>provides</w:t>
      </w:r>
      <w:r>
        <w:t xml:space="preserve"> clarity and ease of management across different environments and periods. Future enhancements might include additional granularity, such as log levels, for improved log</w:t>
      </w:r>
      <w:r w:rsidR="00646D41">
        <w:t xml:space="preserve"> analytics</w:t>
      </w:r>
      <w:r>
        <w:t>.</w:t>
      </w:r>
    </w:p>
    <w:p w14:paraId="2BF8CF01" w14:textId="565860BB" w:rsidR="0026697F" w:rsidRPr="007D374D" w:rsidRDefault="0026697F" w:rsidP="0026697F">
      <w:pPr>
        <w:rPr>
          <w:rStyle w:val="Strong"/>
        </w:rPr>
      </w:pPr>
      <w:r w:rsidRPr="007D374D">
        <w:rPr>
          <w:rStyle w:val="Strong"/>
        </w:rPr>
        <w:t>Sentry.io</w:t>
      </w:r>
      <w:r w:rsidR="007D374D" w:rsidRPr="007D374D">
        <w:rPr>
          <w:rStyle w:val="Strong"/>
        </w:rPr>
        <w:t xml:space="preserve"> Loggin</w:t>
      </w:r>
      <w:r w:rsidR="00CC581C">
        <w:rPr>
          <w:rStyle w:val="Strong"/>
        </w:rPr>
        <w:t>g</w:t>
      </w:r>
      <w:r w:rsidR="007D374D" w:rsidRPr="007D374D">
        <w:rPr>
          <w:rStyle w:val="Strong"/>
        </w:rPr>
        <w:t xml:space="preserve"> Service</w:t>
      </w:r>
    </w:p>
    <w:p w14:paraId="10DDA84D" w14:textId="2D3977C4" w:rsidR="0026697F" w:rsidRDefault="0026697F" w:rsidP="0026697F">
      <w:r>
        <w:t xml:space="preserve">In addition to Azure Table Storage, </w:t>
      </w:r>
      <w:proofErr w:type="spellStart"/>
      <w:r>
        <w:t>Serilog</w:t>
      </w:r>
      <w:proofErr w:type="spellEnd"/>
      <w:r>
        <w:t xml:space="preserve"> </w:t>
      </w:r>
      <w:r w:rsidR="00FE0659">
        <w:t xml:space="preserve">will be configured with a sink to send logs </w:t>
      </w:r>
      <w:r>
        <w:t>to Sentry.io, a centralized logging and error monitoring service. Initially implemented solely for front-end error tracking, the use of Sentry</w:t>
      </w:r>
      <w:r w:rsidR="00FE0659">
        <w:t>.io</w:t>
      </w:r>
      <w:r>
        <w:t xml:space="preserve"> has expanded to include back-end logging, notably capturing logs from the TFI One API.</w:t>
      </w:r>
    </w:p>
    <w:p w14:paraId="0739F57A" w14:textId="159B3937" w:rsidR="00537D20" w:rsidRDefault="00486B35" w:rsidP="0026697F">
      <w:r w:rsidRPr="00486B35">
        <w:t>Sentry.io is a comprehensive, cloud-based logging service specializing in application monitoring and real-time error tracking. It provides powerful analysis tools, detailed log categorization, and streamlined notification workflows. By grouping logs and exceptions effectively, Sentry enhances the visibility and prioritization of issues, allowing developers to quickly pinpoint and resolve application problems.</w:t>
      </w:r>
    </w:p>
    <w:p w14:paraId="228E4E10" w14:textId="5770D9A1" w:rsidR="0026697F" w:rsidRDefault="0026697F" w:rsidP="0026697F">
      <w:r>
        <w:t xml:space="preserve">Sentry.io categorizes logs based on criteria such as environment and exception class, automatically grouping similar issues, maintaining clear visual timelines of incidents, and providing a user-friendly interface for log exploration. This structured approach avoids overwhelming notification channels, such as email, and </w:t>
      </w:r>
      <w:r w:rsidR="007D374D">
        <w:t>provides</w:t>
      </w:r>
      <w:r>
        <w:t xml:space="preserve"> actionable insights </w:t>
      </w:r>
      <w:r w:rsidR="007D374D">
        <w:t>enabling</w:t>
      </w:r>
      <w:r>
        <w:t xml:space="preserve"> quick identifi</w:t>
      </w:r>
      <w:r w:rsidR="007D374D">
        <w:t>cation</w:t>
      </w:r>
      <w:r>
        <w:t xml:space="preserve"> and resol</w:t>
      </w:r>
      <w:r w:rsidR="007D374D">
        <w:t>ution</w:t>
      </w:r>
      <w:r>
        <w:t>.</w:t>
      </w:r>
    </w:p>
    <w:p w14:paraId="5A3CA233" w14:textId="4752A80A" w:rsidR="0026697F" w:rsidRDefault="0026697F" w:rsidP="0026697F">
      <w:r>
        <w:t xml:space="preserve">The integration of </w:t>
      </w:r>
      <w:proofErr w:type="spellStart"/>
      <w:r>
        <w:t>Serilog</w:t>
      </w:r>
      <w:proofErr w:type="spellEnd"/>
      <w:r>
        <w:t xml:space="preserve"> and Sentry.io provides multiple </w:t>
      </w:r>
      <w:r w:rsidR="00F105E4">
        <w:t>benefits</w:t>
      </w:r>
      <w:r>
        <w:t>:</w:t>
      </w:r>
    </w:p>
    <w:p w14:paraId="7C020B71" w14:textId="77777777" w:rsidR="0026697F" w:rsidRDefault="0026697F" w:rsidP="007D374D">
      <w:pPr>
        <w:pStyle w:val="ListParagraph"/>
        <w:numPr>
          <w:ilvl w:val="0"/>
          <w:numId w:val="18"/>
        </w:numPr>
      </w:pPr>
      <w:r>
        <w:t>Unified Log Management: Eliminates the complexity associated with scattered logs by centralizing log data.</w:t>
      </w:r>
    </w:p>
    <w:p w14:paraId="783047B4" w14:textId="77777777" w:rsidR="0026697F" w:rsidRDefault="0026697F" w:rsidP="007D374D">
      <w:pPr>
        <w:pStyle w:val="ListParagraph"/>
        <w:numPr>
          <w:ilvl w:val="0"/>
          <w:numId w:val="18"/>
        </w:numPr>
      </w:pPr>
      <w:r>
        <w:t xml:space="preserve">Structured Logging: Offers structured, easily </w:t>
      </w:r>
      <w:proofErr w:type="spellStart"/>
      <w:r>
        <w:t>queryable</w:t>
      </w:r>
      <w:proofErr w:type="spellEnd"/>
      <w:r>
        <w:t xml:space="preserve"> log information that supports faster debugging and analytics.</w:t>
      </w:r>
    </w:p>
    <w:p w14:paraId="61E958DD" w14:textId="77777777" w:rsidR="0026697F" w:rsidRDefault="0026697F" w:rsidP="007D374D">
      <w:pPr>
        <w:pStyle w:val="ListParagraph"/>
        <w:numPr>
          <w:ilvl w:val="0"/>
          <w:numId w:val="18"/>
        </w:numPr>
      </w:pPr>
      <w:r>
        <w:t>Real-time Monitoring: Provides immediate notification and robust analysis capabilities for application errors.</w:t>
      </w:r>
    </w:p>
    <w:p w14:paraId="1C1349AE" w14:textId="77777777" w:rsidR="0026697F" w:rsidRDefault="0026697F" w:rsidP="007D374D">
      <w:pPr>
        <w:pStyle w:val="ListParagraph"/>
        <w:numPr>
          <w:ilvl w:val="0"/>
          <w:numId w:val="18"/>
        </w:numPr>
      </w:pPr>
      <w:r>
        <w:t>Efficient Issue Grouping: Reduces redundancy by intelligently grouping related exceptions, simplifying diagnostics.</w:t>
      </w:r>
    </w:p>
    <w:p w14:paraId="595B1415" w14:textId="649273C0" w:rsidR="0026697F" w:rsidRDefault="0026697F" w:rsidP="0026697F">
      <w:r>
        <w:t xml:space="preserve">Sentry.io provides robust security mechanisms, explicitly addressing HIPAA compliance requirements. The platform offers advanced APIs and built-in reducers capable of intercepting logs and sanitizing personally identifiable information (PII). Utilizing these reducers, sensitive information can be systematically scrubbed before storage, </w:t>
      </w:r>
      <w:r w:rsidR="00C1505A">
        <w:t>enabling</w:t>
      </w:r>
      <w:r>
        <w:t xml:space="preserve"> compliance with data privacy regulations.</w:t>
      </w:r>
    </w:p>
    <w:p w14:paraId="4A0E46C0" w14:textId="3AAECFFF" w:rsidR="00001E45" w:rsidRPr="00001E45" w:rsidRDefault="0026697F" w:rsidP="0026697F">
      <w:r>
        <w:t xml:space="preserve">The combination of </w:t>
      </w:r>
      <w:proofErr w:type="spellStart"/>
      <w:r>
        <w:t>Serilog</w:t>
      </w:r>
      <w:proofErr w:type="spellEnd"/>
      <w:r>
        <w:t xml:space="preserve"> with Azure Table Storage and Sentry.io provides a powerful, scalable, and secure logging solution that enhances application observability and reliability. This architecture supports efficient issue tracking, compliance with regulatory standards, and streamlined log management processes, significantly contributing to the application's overall robustness and maintainability.</w:t>
      </w:r>
    </w:p>
    <w:p w14:paraId="0ADEF284" w14:textId="77777777" w:rsidR="00A81C00" w:rsidRDefault="00A81C00" w:rsidP="002E43BB">
      <w:pPr>
        <w:pStyle w:val="Heading1"/>
      </w:pPr>
      <w:bookmarkStart w:id="23" w:name="_Toc202783069"/>
      <w:r>
        <w:t>Application Configuration Approach</w:t>
      </w:r>
      <w:bookmarkEnd w:id="23"/>
    </w:p>
    <w:p w14:paraId="583A983C" w14:textId="28F7E86B" w:rsidR="009C5091" w:rsidRDefault="00A81C00" w:rsidP="008C654D">
      <w:pPr>
        <w:pStyle w:val="Heading2"/>
      </w:pPr>
      <w:bookmarkStart w:id="24" w:name="_Toc202783070"/>
      <w:r>
        <w:t xml:space="preserve">Configuration Management: </w:t>
      </w:r>
      <w:r w:rsidR="00DD061E">
        <w:t>Azure Key Vault</w:t>
      </w:r>
      <w:bookmarkEnd w:id="24"/>
    </w:p>
    <w:p w14:paraId="044D4FBB" w14:textId="7CFE36CA" w:rsidR="00DD061E" w:rsidRDefault="00DD061E" w:rsidP="00DD061E">
      <w:r>
        <w:t>Effective management of application configuration data is critical to the maintainability, security, and overall functionality of the TFI One application. The architecture designed for TFI One utilizes a structured approach for handling configuration data, leveraging JSON files organized specifically by the functional component they support.</w:t>
      </w:r>
    </w:p>
    <w:p w14:paraId="49E97788" w14:textId="77777777" w:rsidR="00DD061E" w:rsidRDefault="00DD061E" w:rsidP="00DD061E">
      <w:r>
        <w:t>Configuration data will be systematically organized into JSON files, each corresponding to distinct functional components of the application. At application startup, these JSON-based configuration files will be injected directly into their respective application modules, providing a clear, maintainable, and structured approach to configuration management.</w:t>
      </w:r>
    </w:p>
    <w:p w14:paraId="120C0FCB" w14:textId="52650019" w:rsidR="00DD061E" w:rsidRDefault="00F105E4" w:rsidP="00DD061E">
      <w:r>
        <w:t>T</w:t>
      </w:r>
      <w:r w:rsidR="00DD061E">
        <w:t>o protect sensitive information, such as connection strings, credentials, and cryptographic keys, the application will leverage Azure Key Vault. Azure Key Vault is a cloud-based service specifically designed to securely store and manage cryptographic keys, certificates, secrets, and sensitive configuration values.</w:t>
      </w:r>
    </w:p>
    <w:p w14:paraId="6C206BA8" w14:textId="0AE48DC8" w:rsidR="00F105E4" w:rsidRDefault="00F105E4" w:rsidP="00F105E4">
      <w:r>
        <w:t>Utilizing Azure Key Vault provides several benefits:</w:t>
      </w:r>
    </w:p>
    <w:p w14:paraId="7CC60F98" w14:textId="77777777" w:rsidR="00DD061E" w:rsidRDefault="00DD061E" w:rsidP="00F105E4">
      <w:pPr>
        <w:pStyle w:val="ListParagraph"/>
        <w:numPr>
          <w:ilvl w:val="0"/>
          <w:numId w:val="19"/>
        </w:numPr>
      </w:pPr>
      <w:r>
        <w:t>Enhanced Security: Azure Key Vault centralizes sensitive data storage, enforcing secure storage practices and reducing exposure risk.</w:t>
      </w:r>
    </w:p>
    <w:p w14:paraId="289CCE96" w14:textId="77777777" w:rsidR="00DD061E" w:rsidRDefault="00DD061E" w:rsidP="00F105E4">
      <w:pPr>
        <w:pStyle w:val="ListParagraph"/>
        <w:numPr>
          <w:ilvl w:val="0"/>
          <w:numId w:val="19"/>
        </w:numPr>
      </w:pPr>
      <w:r>
        <w:t>Centralized Control: Management of secrets and keys is streamlined, providing centralized oversight and simplifying security compliance.</w:t>
      </w:r>
    </w:p>
    <w:p w14:paraId="0BD4D07F" w14:textId="77777777" w:rsidR="00DD061E" w:rsidRDefault="00DD061E" w:rsidP="00F105E4">
      <w:pPr>
        <w:pStyle w:val="ListParagraph"/>
        <w:numPr>
          <w:ilvl w:val="0"/>
          <w:numId w:val="19"/>
        </w:numPr>
      </w:pPr>
      <w:r>
        <w:t>Audit and Monitoring: Azure Key Vault offers comprehensive logging and auditing capabilities, enabling detailed insights and traceability of access and changes to sensitive data.</w:t>
      </w:r>
    </w:p>
    <w:p w14:paraId="4614152D" w14:textId="77777777" w:rsidR="00DD061E" w:rsidRDefault="00DD061E" w:rsidP="00F105E4">
      <w:pPr>
        <w:pStyle w:val="ListParagraph"/>
        <w:numPr>
          <w:ilvl w:val="0"/>
          <w:numId w:val="19"/>
        </w:numPr>
      </w:pPr>
      <w:r>
        <w:t>High Availability and Scalability: It inherently provides robust scalability, redundancy, and high availability, ensuring continuous and secure access to configuration data.</w:t>
      </w:r>
    </w:p>
    <w:p w14:paraId="4FF65993" w14:textId="77777777" w:rsidR="00DD061E" w:rsidRDefault="00DD061E" w:rsidP="00DD061E">
      <w:r>
        <w:t>Azure Key Vault implements several security mechanisms to protect sensitive configuration data:</w:t>
      </w:r>
    </w:p>
    <w:p w14:paraId="340C3167" w14:textId="77777777" w:rsidR="00DD061E" w:rsidRDefault="00DD061E" w:rsidP="00F105E4">
      <w:pPr>
        <w:pStyle w:val="ListParagraph"/>
        <w:numPr>
          <w:ilvl w:val="0"/>
          <w:numId w:val="20"/>
        </w:numPr>
      </w:pPr>
      <w:r>
        <w:t>Authentication and Authorization: Integrates seamlessly with Azure Active Directory (AAD) to control access using role-based access control (RBAC) and policy-driven permissions.</w:t>
      </w:r>
    </w:p>
    <w:p w14:paraId="1221089A" w14:textId="77777777" w:rsidR="00DD061E" w:rsidRDefault="00DD061E" w:rsidP="00F105E4">
      <w:pPr>
        <w:pStyle w:val="ListParagraph"/>
        <w:numPr>
          <w:ilvl w:val="0"/>
          <w:numId w:val="20"/>
        </w:numPr>
      </w:pPr>
      <w:r>
        <w:t>Encryption at Rest and Transit: All stored data is encrypted both at rest (using Azure Storage encryption) and in transit (using secure communication channels, such as TLS).</w:t>
      </w:r>
    </w:p>
    <w:p w14:paraId="5FBC7A0A" w14:textId="77777777" w:rsidR="00DD061E" w:rsidRDefault="00DD061E" w:rsidP="00F105E4">
      <w:pPr>
        <w:pStyle w:val="ListParagraph"/>
        <w:numPr>
          <w:ilvl w:val="0"/>
          <w:numId w:val="20"/>
        </w:numPr>
      </w:pPr>
      <w:r>
        <w:t>Secrets Management: Key Vault securely handles the lifecycle management of secrets, including rotation, revocation, and secure distribution.</w:t>
      </w:r>
    </w:p>
    <w:p w14:paraId="0EF4F148" w14:textId="696D8A10" w:rsidR="00DD061E" w:rsidRDefault="00DD061E" w:rsidP="00DD061E">
      <w:r>
        <w:t xml:space="preserve">During the startup phase, the </w:t>
      </w:r>
      <w:r w:rsidR="00941920">
        <w:t xml:space="preserve">TFI One </w:t>
      </w:r>
      <w:r>
        <w:t xml:space="preserve">application runtime </w:t>
      </w:r>
      <w:r w:rsidR="00941920">
        <w:t xml:space="preserve">will </w:t>
      </w:r>
      <w:r>
        <w:t>retrieve secured configuration items dynamically from Azure Key Vault. These secured values are seamlessly merged into the broader JSON-based configuration, providing applications with a complete set of configuration data. This design ensures that sensitive data remains secure while maintaining easy access and integration during runtime operations.</w:t>
      </w:r>
    </w:p>
    <w:p w14:paraId="53113888" w14:textId="4E0D905F" w:rsidR="00E03FDE" w:rsidRPr="00E03FDE" w:rsidRDefault="00DD061E" w:rsidP="00E03FDE">
      <w:r>
        <w:t xml:space="preserve">This structured approach to configuration management </w:t>
      </w:r>
      <w:r w:rsidR="00D11CA4">
        <w:t>enables</w:t>
      </w:r>
      <w:r>
        <w:t xml:space="preserve"> security, simplifies management, and enhances maintainability throughout the application lifecycle.</w:t>
      </w:r>
    </w:p>
    <w:p w14:paraId="0CFBC8CC" w14:textId="77777777" w:rsidR="00A81C00" w:rsidRDefault="00A81C00" w:rsidP="005C1147">
      <w:pPr>
        <w:pStyle w:val="Heading1"/>
      </w:pPr>
      <w:bookmarkStart w:id="25" w:name="_Toc202783071"/>
      <w:r>
        <w:t>Development and Change Management</w:t>
      </w:r>
      <w:bookmarkEnd w:id="25"/>
    </w:p>
    <w:p w14:paraId="0DE06B72" w14:textId="17360BDC" w:rsidR="00F63263" w:rsidRPr="00F63263" w:rsidRDefault="00B13546" w:rsidP="00F63263">
      <w:r w:rsidRPr="00B13546">
        <w:t xml:space="preserve">Development and change management </w:t>
      </w:r>
      <w:r w:rsidR="00F91C8B" w:rsidRPr="00B13546">
        <w:t>encompass</w:t>
      </w:r>
      <w:r w:rsidRPr="00B13546">
        <w:t xml:space="preserve"> processes and tools designed to effectively manage software development activities, from initial code creation through deployment and ongoing maintenance.</w:t>
      </w:r>
      <w:r>
        <w:t xml:space="preserve"> </w:t>
      </w:r>
      <w:r w:rsidR="00F63263">
        <w:t xml:space="preserve">Five Points will leverage Azure DevOps for its </w:t>
      </w:r>
      <w:r w:rsidR="00BC7C1C">
        <w:t xml:space="preserve">development and change management capabilities on the TFI One project. </w:t>
      </w:r>
      <w:r w:rsidR="00F63263" w:rsidRPr="00F63263">
        <w:t>Azure DevOps offers comprehensive capabilities for efficient and secure development and change management. It integrates centralized version control through Team Foundation Version Control (TFVC), streamlined code review processes, continuous integration (CI), and continuous deployment (CD). These combined functionalities enhance collaboration, improve code quality, accelerate deployment cycles, and maintain robust security standards, ensuring reliable and efficient software development practices.</w:t>
      </w:r>
    </w:p>
    <w:p w14:paraId="3223C8A8" w14:textId="33CBE801" w:rsidR="00A81C00" w:rsidRDefault="00A81C00" w:rsidP="008C654D">
      <w:pPr>
        <w:pStyle w:val="Heading2"/>
      </w:pPr>
      <w:bookmarkStart w:id="26" w:name="_Toc202783072"/>
      <w:r>
        <w:t xml:space="preserve">Version Control: </w:t>
      </w:r>
      <w:r w:rsidR="00F1720B">
        <w:t>TFVC</w:t>
      </w:r>
      <w:bookmarkEnd w:id="26"/>
    </w:p>
    <w:p w14:paraId="368E1A7A" w14:textId="70FB6F34" w:rsidR="00D8795C" w:rsidRDefault="00D8795C" w:rsidP="00D8795C">
      <w:r>
        <w:t xml:space="preserve">Azure DevOps offers robust repository management capabilities, including support for both Git and Team Foundation Version Control (TFVC), enabling teams to select the version control method best suited to their workflow. </w:t>
      </w:r>
      <w:r w:rsidR="006D6C2F">
        <w:t xml:space="preserve">The TFI One team will leverage TFVC </w:t>
      </w:r>
      <w:r w:rsidR="00B53990">
        <w:t xml:space="preserve">for its code repository. </w:t>
      </w:r>
      <w:r>
        <w:t xml:space="preserve">Specifically, TFVC provides a centralized version control system ideal for large-scale, integrated application development. It supports tracking changes across a single repository, </w:t>
      </w:r>
      <w:r w:rsidR="006D6C2F">
        <w:t>providing</w:t>
      </w:r>
      <w:r>
        <w:t xml:space="preserve"> visibility and control over code history, branches, and </w:t>
      </w:r>
      <w:proofErr w:type="gramStart"/>
      <w:r>
        <w:t>merges</w:t>
      </w:r>
      <w:proofErr w:type="gramEnd"/>
      <w:r>
        <w:t>. TFVC enables:</w:t>
      </w:r>
    </w:p>
    <w:p w14:paraId="396C37FB" w14:textId="77777777" w:rsidR="00D8795C" w:rsidRDefault="00D8795C" w:rsidP="006D6C2F">
      <w:pPr>
        <w:pStyle w:val="ListParagraph"/>
        <w:numPr>
          <w:ilvl w:val="0"/>
          <w:numId w:val="24"/>
        </w:numPr>
      </w:pPr>
      <w:r>
        <w:t>Centralized storage and controlled access to code repositories.</w:t>
      </w:r>
    </w:p>
    <w:p w14:paraId="7CB36C74" w14:textId="77777777" w:rsidR="00D8795C" w:rsidRDefault="00D8795C" w:rsidP="006D6C2F">
      <w:pPr>
        <w:pStyle w:val="ListParagraph"/>
        <w:numPr>
          <w:ilvl w:val="0"/>
          <w:numId w:val="24"/>
        </w:numPr>
      </w:pPr>
      <w:r>
        <w:t>Detailed audit trails of all changes, providing robust accountability and traceability.</w:t>
      </w:r>
    </w:p>
    <w:p w14:paraId="6A20752A" w14:textId="77777777" w:rsidR="00D8795C" w:rsidRDefault="00D8795C" w:rsidP="006D6C2F">
      <w:pPr>
        <w:pStyle w:val="ListParagraph"/>
        <w:numPr>
          <w:ilvl w:val="0"/>
          <w:numId w:val="24"/>
        </w:numPr>
      </w:pPr>
      <w:r>
        <w:t>Branching and merging capabilities that facilitate efficient parallel development and integration.</w:t>
      </w:r>
    </w:p>
    <w:p w14:paraId="5F56E81F" w14:textId="77777777" w:rsidR="00D8795C" w:rsidRDefault="00D8795C" w:rsidP="006D6C2F">
      <w:pPr>
        <w:pStyle w:val="ListParagraph"/>
        <w:numPr>
          <w:ilvl w:val="0"/>
          <w:numId w:val="24"/>
        </w:numPr>
      </w:pPr>
      <w:r>
        <w:t>Comprehensive support for security and compliance by managing permissions at granular levels.</w:t>
      </w:r>
    </w:p>
    <w:p w14:paraId="5A9ABB87" w14:textId="26E3B572" w:rsidR="00D8795C" w:rsidRPr="00D8795C" w:rsidRDefault="00D8795C" w:rsidP="00D8795C">
      <w:r>
        <w:t>Leveraging TFVC ensures developers work collaboratively while minimizing conflicts and enhancing codebase integrity.</w:t>
      </w:r>
    </w:p>
    <w:p w14:paraId="1CFE9A0F" w14:textId="7AD26576" w:rsidR="00A81C00" w:rsidRDefault="00A81C00" w:rsidP="008C654D">
      <w:pPr>
        <w:pStyle w:val="Heading2"/>
      </w:pPr>
      <w:bookmarkStart w:id="27" w:name="_Toc202783073"/>
      <w:r>
        <w:t>Code Reviews and Collaboration</w:t>
      </w:r>
      <w:bookmarkEnd w:id="27"/>
      <w:r>
        <w:t xml:space="preserve"> </w:t>
      </w:r>
    </w:p>
    <w:p w14:paraId="627E9200" w14:textId="0224101C" w:rsidR="001B7D21" w:rsidRDefault="001B7D21" w:rsidP="001B7D21">
      <w:r>
        <w:t>The TFI One team will leverage the Azure DevOps built-in tools for effective code review and team collaboration, enhancing software quality and developer productivity. These capabilities include:</w:t>
      </w:r>
    </w:p>
    <w:p w14:paraId="0E82E666" w14:textId="77777777" w:rsidR="001B7D21" w:rsidRDefault="001B7D21" w:rsidP="001B7D21">
      <w:pPr>
        <w:pStyle w:val="ListParagraph"/>
        <w:numPr>
          <w:ilvl w:val="0"/>
          <w:numId w:val="23"/>
        </w:numPr>
      </w:pPr>
      <w:r>
        <w:t>Pull Requests (PRs) enabling systematic peer reviews before integration of changes into the main codebase.</w:t>
      </w:r>
    </w:p>
    <w:p w14:paraId="3EB5902A" w14:textId="77777777" w:rsidR="001B7D21" w:rsidRDefault="001B7D21" w:rsidP="001B7D21">
      <w:pPr>
        <w:pStyle w:val="ListParagraph"/>
        <w:numPr>
          <w:ilvl w:val="0"/>
          <w:numId w:val="23"/>
        </w:numPr>
      </w:pPr>
      <w:r>
        <w:t>Inline commenting, threaded discussions, and resolution tracking to facilitate clear, constructive feedback.</w:t>
      </w:r>
    </w:p>
    <w:p w14:paraId="7FD717F5" w14:textId="77777777" w:rsidR="001B7D21" w:rsidRDefault="001B7D21" w:rsidP="001B7D21">
      <w:pPr>
        <w:pStyle w:val="ListParagraph"/>
        <w:numPr>
          <w:ilvl w:val="0"/>
          <w:numId w:val="23"/>
        </w:numPr>
      </w:pPr>
      <w:r>
        <w:t>Integration with work items, allowing traceability from code changes to task management.</w:t>
      </w:r>
    </w:p>
    <w:p w14:paraId="32FF036F" w14:textId="77777777" w:rsidR="001B7D21" w:rsidRDefault="001B7D21" w:rsidP="001B7D21">
      <w:pPr>
        <w:pStyle w:val="ListParagraph"/>
        <w:numPr>
          <w:ilvl w:val="0"/>
          <w:numId w:val="23"/>
        </w:numPr>
      </w:pPr>
      <w:r>
        <w:t xml:space="preserve">Real-time notifications and collaboration </w:t>
      </w:r>
      <w:proofErr w:type="gramStart"/>
      <w:r>
        <w:t>features</w:t>
      </w:r>
      <w:proofErr w:type="gramEnd"/>
      <w:r>
        <w:t xml:space="preserve"> to enhance communication and reduce feedback loops.</w:t>
      </w:r>
    </w:p>
    <w:p w14:paraId="616E8A58" w14:textId="5D297766" w:rsidR="001B7D21" w:rsidRPr="001B7D21" w:rsidRDefault="001B7D21" w:rsidP="001B7D21">
      <w:r>
        <w:t>Utilizing Azure DevOps for code reviews enables high-quality code delivery, improved team communication, and adherence to best practices.</w:t>
      </w:r>
    </w:p>
    <w:p w14:paraId="49C70266" w14:textId="494310E6" w:rsidR="00A81C00" w:rsidRDefault="00A81C00" w:rsidP="008C654D">
      <w:pPr>
        <w:pStyle w:val="Heading2"/>
      </w:pPr>
      <w:bookmarkStart w:id="28" w:name="_Toc202783074"/>
      <w:r>
        <w:t>Continuous Integration</w:t>
      </w:r>
      <w:bookmarkEnd w:id="28"/>
    </w:p>
    <w:p w14:paraId="2A7DA572" w14:textId="5DE837A0" w:rsidR="0076568E" w:rsidRDefault="0076568E" w:rsidP="0076568E">
      <w:r>
        <w:t xml:space="preserve">Continuous Integration (CI) through Azure DevOps Pipelines automates the build, test, and integration of code changes frequently and efficiently. This approach enables early detection of integration issues and maintains software quality. The TFI One team will configure </w:t>
      </w:r>
      <w:r w:rsidR="00F6139C">
        <w:t>pipelines to check for cod</w:t>
      </w:r>
      <w:r w:rsidR="00F46150">
        <w:t>ing standard c</w:t>
      </w:r>
      <w:r w:rsidR="00F6139C">
        <w:t>onsistency and</w:t>
      </w:r>
      <w:r w:rsidR="00F46150">
        <w:t xml:space="preserve"> unit level testing compliance. </w:t>
      </w:r>
      <w:r>
        <w:t>CI capabilities provided by Azure DevOps include:</w:t>
      </w:r>
    </w:p>
    <w:p w14:paraId="3140D5FE" w14:textId="77777777" w:rsidR="0076568E" w:rsidRDefault="0076568E" w:rsidP="0076568E">
      <w:pPr>
        <w:pStyle w:val="ListParagraph"/>
        <w:numPr>
          <w:ilvl w:val="0"/>
          <w:numId w:val="22"/>
        </w:numPr>
      </w:pPr>
      <w:r>
        <w:t xml:space="preserve">Automatic </w:t>
      </w:r>
      <w:proofErr w:type="gramStart"/>
      <w:r>
        <w:t>triggering of</w:t>
      </w:r>
      <w:proofErr w:type="gramEnd"/>
      <w:r>
        <w:t xml:space="preserve"> builds upon check-ins or pull request merges.</w:t>
      </w:r>
    </w:p>
    <w:p w14:paraId="7C976A2F" w14:textId="77777777" w:rsidR="0076568E" w:rsidRDefault="0076568E" w:rsidP="0076568E">
      <w:pPr>
        <w:pStyle w:val="ListParagraph"/>
        <w:numPr>
          <w:ilvl w:val="0"/>
          <w:numId w:val="22"/>
        </w:numPr>
      </w:pPr>
      <w:r>
        <w:t>Execution of automated unit tests, integration tests, and static code analysis.</w:t>
      </w:r>
    </w:p>
    <w:p w14:paraId="1996779D" w14:textId="77777777" w:rsidR="0076568E" w:rsidRDefault="0076568E" w:rsidP="0076568E">
      <w:pPr>
        <w:pStyle w:val="ListParagraph"/>
        <w:numPr>
          <w:ilvl w:val="0"/>
          <w:numId w:val="22"/>
        </w:numPr>
      </w:pPr>
      <w:r>
        <w:t>Generation of immediate feedback reports, highlighting failures or issues in real-time.</w:t>
      </w:r>
    </w:p>
    <w:p w14:paraId="5036F97E" w14:textId="77777777" w:rsidR="0076568E" w:rsidRDefault="0076568E" w:rsidP="0076568E">
      <w:pPr>
        <w:pStyle w:val="ListParagraph"/>
        <w:numPr>
          <w:ilvl w:val="0"/>
          <w:numId w:val="22"/>
        </w:numPr>
      </w:pPr>
      <w:r>
        <w:t>Seamless integration with third-party testing tools and frameworks for enhanced test coverage.</w:t>
      </w:r>
    </w:p>
    <w:p w14:paraId="0E87F593" w14:textId="01FEB923" w:rsidR="0076568E" w:rsidRPr="0076568E" w:rsidRDefault="0076568E" w:rsidP="0076568E">
      <w:r>
        <w:t>Implementing CI using Azure DevOps results in rapid identification and resolution of defects, improved stability, and accelerated development cycles.</w:t>
      </w:r>
    </w:p>
    <w:p w14:paraId="786A97A8" w14:textId="2CEC284A" w:rsidR="00A81C00" w:rsidRDefault="00A81C00" w:rsidP="008C654D">
      <w:pPr>
        <w:pStyle w:val="Heading2"/>
      </w:pPr>
      <w:bookmarkStart w:id="29" w:name="_Toc202783075"/>
      <w:r>
        <w:t>Continuous Deployment</w:t>
      </w:r>
      <w:bookmarkEnd w:id="29"/>
    </w:p>
    <w:p w14:paraId="1978199E" w14:textId="39F52A38" w:rsidR="009E65E6" w:rsidRDefault="007A701E" w:rsidP="007A701E">
      <w:r>
        <w:t xml:space="preserve">Azure DevOps Pipelines support Continuous Deployment (CD), streamlining the automated delivery of application changes to production or quality assurance environments. </w:t>
      </w:r>
      <w:r w:rsidR="009E65E6">
        <w:t xml:space="preserve">The TFI One team will leverage Azure DevOps Pipelines for the </w:t>
      </w:r>
      <w:r w:rsidR="00FA5DD9">
        <w:t>deployment of code including front-end application changes, back-end application changes, and database schema changes.</w:t>
      </w:r>
    </w:p>
    <w:p w14:paraId="7811E395" w14:textId="67C55C70" w:rsidR="007A701E" w:rsidRDefault="007A701E" w:rsidP="007A701E">
      <w:r>
        <w:t>Continuous Deployment enables reliable and repeatable deployments, minimizing human error and enhancing delivery speed. Azure DevOps CD capabilities include:</w:t>
      </w:r>
    </w:p>
    <w:p w14:paraId="0E6DBD98" w14:textId="64D4E2B0" w:rsidR="007A701E" w:rsidRDefault="007A701E" w:rsidP="007A701E">
      <w:pPr>
        <w:pStyle w:val="ListParagraph"/>
        <w:numPr>
          <w:ilvl w:val="0"/>
          <w:numId w:val="21"/>
        </w:numPr>
      </w:pPr>
      <w:r>
        <w:t>Automation of deployment workflows across multiple environments (e.g., development, staging, production).</w:t>
      </w:r>
    </w:p>
    <w:p w14:paraId="230F1DED" w14:textId="77777777" w:rsidR="007A701E" w:rsidRDefault="007A701E" w:rsidP="007A701E">
      <w:pPr>
        <w:pStyle w:val="ListParagraph"/>
        <w:numPr>
          <w:ilvl w:val="0"/>
          <w:numId w:val="21"/>
        </w:numPr>
      </w:pPr>
      <w:r>
        <w:t>Integrated deployment gates and approvals, ensuring deployments adhere to quality and compliance standards.</w:t>
      </w:r>
    </w:p>
    <w:p w14:paraId="7AB2240C" w14:textId="77777777" w:rsidR="007A701E" w:rsidRDefault="007A701E" w:rsidP="007A701E">
      <w:pPr>
        <w:pStyle w:val="ListParagraph"/>
        <w:numPr>
          <w:ilvl w:val="0"/>
          <w:numId w:val="21"/>
        </w:numPr>
      </w:pPr>
      <w:r>
        <w:t>Integration with infrastructure-as-code tools, enabling consistent and repeatable environment provisioning.</w:t>
      </w:r>
    </w:p>
    <w:p w14:paraId="57EC49AE" w14:textId="77777777" w:rsidR="007A701E" w:rsidRDefault="007A701E" w:rsidP="007A701E">
      <w:pPr>
        <w:pStyle w:val="ListParagraph"/>
        <w:numPr>
          <w:ilvl w:val="0"/>
          <w:numId w:val="21"/>
        </w:numPr>
      </w:pPr>
      <w:r>
        <w:t>Security scanning and vulnerability assessment tasks embedded within deployment pipelines, reducing security risks.</w:t>
      </w:r>
    </w:p>
    <w:p w14:paraId="4C2F6CBB" w14:textId="31D0C2A1" w:rsidR="007A701E" w:rsidRPr="007A701E" w:rsidRDefault="007A701E" w:rsidP="007A701E">
      <w:r>
        <w:t>Utilizing Continuous Deployment through Azure DevOps enhances agility, reduces deployment timeframes, and strengthens application security and compliance postures.</w:t>
      </w:r>
    </w:p>
    <w:p w14:paraId="04C2E61B" w14:textId="77777777" w:rsidR="00A81C00" w:rsidRDefault="00A81C00" w:rsidP="005C1147">
      <w:pPr>
        <w:pStyle w:val="Heading1"/>
      </w:pPr>
      <w:bookmarkStart w:id="30" w:name="_Toc202783076"/>
      <w:r>
        <w:t>System Data Management Approach</w:t>
      </w:r>
      <w:bookmarkEnd w:id="30"/>
    </w:p>
    <w:p w14:paraId="558997AB" w14:textId="5071D4EE" w:rsidR="00A166C5" w:rsidRDefault="00A166C5" w:rsidP="00A166C5">
      <w:r>
        <w:t>Five Points adheres to SOC 2 Type 2 compliance standards, ensuring that data management practices meet rigorous requirements for security, availability, processing integrity, confidentiality, and privacy. Relevant data management controls under SOC 2 compliance that must be maintained include strict access control, comprehensive encryption, secure data storage, consistent monitoring, regular backups, and robust auditing mechanisms.</w:t>
      </w:r>
    </w:p>
    <w:p w14:paraId="24AC67A4" w14:textId="0A00CE84" w:rsidR="00A166C5" w:rsidRPr="00A166C5" w:rsidRDefault="00CC16C3" w:rsidP="00A166C5">
      <w:r>
        <w:t>Furthermore, e</w:t>
      </w:r>
      <w:r w:rsidR="00A166C5">
        <w:t>ffective system data management is critical for reliable, secure, and performant storage, retrieval, backup, recovery, and auditing of data within the TFI One application. Proper data management ensures that the application's data lifecycle aligns with organizational policies and compliance requirements while maintaining high availability, durability, and scalability.</w:t>
      </w:r>
    </w:p>
    <w:p w14:paraId="38128843" w14:textId="2993ADA3" w:rsidR="00A31ED6" w:rsidRDefault="00A81C00" w:rsidP="00A31ED6">
      <w:pPr>
        <w:pStyle w:val="Heading2"/>
      </w:pPr>
      <w:bookmarkStart w:id="31" w:name="_Toc202783077"/>
      <w:r>
        <w:t xml:space="preserve">Data Storage: </w:t>
      </w:r>
      <w:r w:rsidR="00E90E85">
        <w:t>Azure Storage – Container and Table</w:t>
      </w:r>
      <w:bookmarkEnd w:id="31"/>
    </w:p>
    <w:p w14:paraId="09A10845" w14:textId="7E7280DD" w:rsidR="006B297F" w:rsidRPr="006B297F" w:rsidRDefault="006B297F" w:rsidP="006B297F">
      <w:r w:rsidRPr="006B297F">
        <w:t xml:space="preserve">The </w:t>
      </w:r>
      <w:r>
        <w:t xml:space="preserve">TFI One </w:t>
      </w:r>
      <w:r w:rsidRPr="006B297F">
        <w:t>application will leverage Azure Storage as its primary storage solution to manage unstructured data efficiently and securely. Azure Blob Containers will store files uploaded through the application, providing scalability, redundancy, and accessibility. Azure Table Storage will handle structured non-relational data, such as operational logs and metadata, providing fast and efficient querying capabilities. Azure Storage is chosen due to its high availability, durability, and ease of integration with other Azure services, providing robust performance for critical application components such as logging and file storage.</w:t>
      </w:r>
      <w:r>
        <w:t xml:space="preserve"> </w:t>
      </w:r>
    </w:p>
    <w:p w14:paraId="2E287C62" w14:textId="46A62435" w:rsidR="00A31ED6" w:rsidRDefault="00A31ED6" w:rsidP="00A31ED6">
      <w:pPr>
        <w:pStyle w:val="Heading2"/>
      </w:pPr>
      <w:bookmarkStart w:id="32" w:name="_Toc202783078"/>
      <w:r>
        <w:t>Data</w:t>
      </w:r>
      <w:r w:rsidR="00E90E85">
        <w:t>base</w:t>
      </w:r>
      <w:r>
        <w:t xml:space="preserve"> Storage: </w:t>
      </w:r>
      <w:r w:rsidR="00E90E85">
        <w:t>Azure SQL Database</w:t>
      </w:r>
      <w:bookmarkEnd w:id="32"/>
      <w:r w:rsidR="00A81C00">
        <w:t xml:space="preserve"> </w:t>
      </w:r>
    </w:p>
    <w:p w14:paraId="48C12C96" w14:textId="5CCF986E" w:rsidR="00590F7F" w:rsidRPr="00590F7F" w:rsidRDefault="00D37A9E" w:rsidP="00590F7F">
      <w:r w:rsidRPr="00D37A9E">
        <w:t xml:space="preserve">Azure SQL Database will serve as the primary relational database storage for transactional, configuration, and operational data within the </w:t>
      </w:r>
      <w:r>
        <w:t xml:space="preserve">TFI One </w:t>
      </w:r>
      <w:r w:rsidRPr="00D37A9E">
        <w:t>application. Utilizing Azure SQL Database provides a managed relational database service offering automatic scalability, built-in high availability, and comprehensive security features including encryption, threat detection, and access control. Transactional data will be managed effectively through robust indexing, query optimization, and transaction consistency. Configuration and operational data will be centrally stored to simplify management, enhance security posture, and improve operational agility.</w:t>
      </w:r>
    </w:p>
    <w:p w14:paraId="113F4360" w14:textId="6A5E6750" w:rsidR="008D7584" w:rsidRDefault="00A81C00" w:rsidP="008D7584">
      <w:pPr>
        <w:pStyle w:val="Heading2"/>
      </w:pPr>
      <w:bookmarkStart w:id="33" w:name="_Toc202783079"/>
      <w:r>
        <w:t>Backup and Recovery</w:t>
      </w:r>
      <w:bookmarkEnd w:id="33"/>
    </w:p>
    <w:p w14:paraId="7C56CD00" w14:textId="37EE8423" w:rsidR="00982788" w:rsidRPr="00982788" w:rsidRDefault="00982788" w:rsidP="00982788">
      <w:r w:rsidRPr="00982788">
        <w:t xml:space="preserve">The </w:t>
      </w:r>
      <w:r>
        <w:t xml:space="preserve">TFI One </w:t>
      </w:r>
      <w:r w:rsidRPr="00982788">
        <w:t>application will leverage Azure Backup services for comprehensive backup and recovery strategies. For virtual machine (VM) backups, Azure Backup provides scheduled, incremental backups stored securely in Azure-managed storage, offering flexible retention policies and automated backup rotation to ensure data integrity and compliance. For database backup, Azure SQL Database will utilize built-in automated backup capabilities, including point-in-time restore, geo-redundant backups, and long-term retention policies. These automated processes reduce administrative overhead, minimize recovery time objectives (RTOs), and significantly enhance the application’s resilience.</w:t>
      </w:r>
    </w:p>
    <w:p w14:paraId="3C781A97" w14:textId="1C5F354B" w:rsidR="00CA7AC2" w:rsidRDefault="00CA7AC2" w:rsidP="00982788">
      <w:r>
        <w:t>The following are standard backup practices for Five Points for Production level servers.</w:t>
      </w:r>
    </w:p>
    <w:p w14:paraId="725FC059" w14:textId="77777777" w:rsidR="00DF3DFA" w:rsidRDefault="00EA140D" w:rsidP="00DF3DFA">
      <w:pPr>
        <w:pStyle w:val="ListParagraph"/>
        <w:numPr>
          <w:ilvl w:val="0"/>
          <w:numId w:val="41"/>
        </w:numPr>
      </w:pPr>
      <w:r>
        <w:t xml:space="preserve">Production backups </w:t>
      </w:r>
      <w:r w:rsidR="00FA6D3A">
        <w:t>for</w:t>
      </w:r>
      <w:r>
        <w:t xml:space="preserve"> Azure </w:t>
      </w:r>
      <w:r w:rsidR="00FA6D3A">
        <w:t xml:space="preserve">virtual machines </w:t>
      </w:r>
      <w:r>
        <w:t>are whole VM backups</w:t>
      </w:r>
      <w:r w:rsidR="00E252E3">
        <w:t xml:space="preserve"> once every 4 hours. </w:t>
      </w:r>
    </w:p>
    <w:p w14:paraId="1ACD42C3" w14:textId="77777777" w:rsidR="00DF3DFA" w:rsidRDefault="00E252E3" w:rsidP="00DF3DFA">
      <w:pPr>
        <w:pStyle w:val="ListParagraph"/>
        <w:numPr>
          <w:ilvl w:val="0"/>
          <w:numId w:val="41"/>
        </w:numPr>
      </w:pPr>
      <w:r>
        <w:t xml:space="preserve">The recovery vault for the backups </w:t>
      </w:r>
      <w:r w:rsidR="00E9511C">
        <w:t>utilizes</w:t>
      </w:r>
      <w:r>
        <w:t xml:space="preserve"> geo-redundant storage.</w:t>
      </w:r>
      <w:r w:rsidR="001C3280">
        <w:t xml:space="preserve"> </w:t>
      </w:r>
    </w:p>
    <w:p w14:paraId="062758A0" w14:textId="77777777" w:rsidR="00DF3DFA" w:rsidRDefault="001C3280" w:rsidP="00DF3DFA">
      <w:pPr>
        <w:pStyle w:val="ListParagraph"/>
        <w:numPr>
          <w:ilvl w:val="0"/>
          <w:numId w:val="41"/>
        </w:numPr>
      </w:pPr>
      <w:proofErr w:type="gramStart"/>
      <w:r>
        <w:t>Instant</w:t>
      </w:r>
      <w:proofErr w:type="gramEnd"/>
      <w:r>
        <w:t xml:space="preserve"> restore capabilities are m</w:t>
      </w:r>
      <w:r w:rsidR="007C20CD">
        <w:t xml:space="preserve">aintained for the backups for 7 days. </w:t>
      </w:r>
    </w:p>
    <w:p w14:paraId="3E6D0E3C" w14:textId="4F86EC62" w:rsidR="00E9511C" w:rsidRDefault="007C20CD" w:rsidP="00DF3DFA">
      <w:pPr>
        <w:pStyle w:val="ListParagraph"/>
        <w:numPr>
          <w:ilvl w:val="0"/>
          <w:numId w:val="41"/>
        </w:numPr>
      </w:pPr>
      <w:r>
        <w:t xml:space="preserve">Retention of </w:t>
      </w:r>
      <w:r w:rsidR="00FA6D3A">
        <w:t xml:space="preserve">these </w:t>
      </w:r>
      <w:r w:rsidR="005D2369">
        <w:t>backups is 14 days.</w:t>
      </w:r>
    </w:p>
    <w:p w14:paraId="1E39826A" w14:textId="195043A1" w:rsidR="00CA7AC2" w:rsidRPr="00982788" w:rsidRDefault="00A2576A" w:rsidP="00982788">
      <w:r>
        <w:t xml:space="preserve">Custom </w:t>
      </w:r>
      <w:r w:rsidR="00613153">
        <w:t xml:space="preserve">virtual machine </w:t>
      </w:r>
      <w:r>
        <w:t>backup policies and schedules may be configured.</w:t>
      </w:r>
    </w:p>
    <w:p w14:paraId="0EECC58F" w14:textId="318F93D9" w:rsidR="00613153" w:rsidRDefault="00613153" w:rsidP="00982788">
      <w:r>
        <w:t>The following are the standard backup practices for Azure SQL Database.</w:t>
      </w:r>
    </w:p>
    <w:p w14:paraId="5516F7DE" w14:textId="77777777" w:rsidR="00931C02" w:rsidRDefault="00931C02" w:rsidP="00931C02">
      <w:pPr>
        <w:pStyle w:val="ListParagraph"/>
        <w:numPr>
          <w:ilvl w:val="0"/>
          <w:numId w:val="40"/>
        </w:numPr>
      </w:pPr>
      <w:r>
        <w:t>Full backups every week.</w:t>
      </w:r>
    </w:p>
    <w:p w14:paraId="6D2FEFAA" w14:textId="77777777" w:rsidR="00931C02" w:rsidRDefault="00931C02" w:rsidP="00931C02">
      <w:pPr>
        <w:pStyle w:val="ListParagraph"/>
        <w:numPr>
          <w:ilvl w:val="0"/>
          <w:numId w:val="40"/>
        </w:numPr>
      </w:pPr>
      <w:r>
        <w:t>Differential backups every 12 or 24 hours.</w:t>
      </w:r>
    </w:p>
    <w:p w14:paraId="630A3BCD" w14:textId="77777777" w:rsidR="00931C02" w:rsidRDefault="00931C02" w:rsidP="00931C02">
      <w:pPr>
        <w:pStyle w:val="ListParagraph"/>
        <w:numPr>
          <w:ilvl w:val="0"/>
          <w:numId w:val="40"/>
        </w:numPr>
      </w:pPr>
      <w:r>
        <w:t>Transaction log backups approximately every 10 minutes.</w:t>
      </w:r>
    </w:p>
    <w:p w14:paraId="4A0B695C" w14:textId="1AA508CF" w:rsidR="00613153" w:rsidRPr="00982788" w:rsidRDefault="00931C02" w:rsidP="00982788">
      <w:r>
        <w:t xml:space="preserve">The exact frequency of transaction log backups is based on the </w:t>
      </w:r>
      <w:proofErr w:type="gramStart"/>
      <w:r>
        <w:t>compute</w:t>
      </w:r>
      <w:proofErr w:type="gramEnd"/>
      <w:r>
        <w:t xml:space="preserve"> size and the amount of database activity. When you restore a database, the service determines which full, differential, and transaction log backups need to be restored.</w:t>
      </w:r>
    </w:p>
    <w:p w14:paraId="1031E5A1" w14:textId="77D5A226" w:rsidR="0020070F" w:rsidRPr="00982788" w:rsidRDefault="0020070F" w:rsidP="00931C02">
      <w:r w:rsidRPr="0020070F">
        <w:t>By default, new databases in Azure SQL Database store backups in geo-redundant storage blobs that are replicated to a paired region. Geo-redundancy helps protect against outages that affect backup storage in the primary region. It also allows you to restore your databases in a different region in the event of a regional outage.</w:t>
      </w:r>
    </w:p>
    <w:p w14:paraId="6151F762" w14:textId="248788A6" w:rsidR="008D7584" w:rsidRDefault="008D7584" w:rsidP="008C654D">
      <w:pPr>
        <w:pStyle w:val="Heading2"/>
      </w:pPr>
      <w:bookmarkStart w:id="34" w:name="_Toc202783080"/>
      <w:r>
        <w:t>Disaster Recovery</w:t>
      </w:r>
      <w:bookmarkEnd w:id="34"/>
    </w:p>
    <w:p w14:paraId="35E9BA25" w14:textId="2085E5FD" w:rsidR="004741C4" w:rsidRDefault="004741C4" w:rsidP="004741C4">
      <w:r>
        <w:t xml:space="preserve">To support application-level business continuity in disaster scenarios, multiple Azure services will be utilized for the TFI One </w:t>
      </w:r>
      <w:r w:rsidR="005D2157">
        <w:t>application</w:t>
      </w:r>
      <w:r>
        <w:t xml:space="preserve">. </w:t>
      </w:r>
    </w:p>
    <w:p w14:paraId="0F771EC4" w14:textId="3B7C6199" w:rsidR="004741C4" w:rsidRDefault="004741C4" w:rsidP="004741C4">
      <w:r>
        <w:t xml:space="preserve">Azure Site Recovery (ASR) will manage disaster recovery for Azure virtual machines, </w:t>
      </w:r>
      <w:r w:rsidR="00CE7732">
        <w:t>providing</w:t>
      </w:r>
      <w:r>
        <w:t xml:space="preserve"> VM-level replication from the primary region (Eastern US 2) to the secondary region (Central US). This guarantees rapid </w:t>
      </w:r>
      <w:r w:rsidR="005D2157">
        <w:t>failovers</w:t>
      </w:r>
      <w:r>
        <w:t xml:space="preserve"> and minimal downtime during unexpected outages.</w:t>
      </w:r>
    </w:p>
    <w:p w14:paraId="67E3F442" w14:textId="77777777" w:rsidR="004741C4" w:rsidRDefault="004741C4" w:rsidP="004741C4">
      <w:r>
        <w:t>Azure SQL Database replicas will be implemented to provide geographic redundancy and minimize potential data loss during regional disruptions. Geo-replication capabilities of Azure SQL Database allow real-time data synchronization across geographically dispersed databases, facilitating swift disaster recovery and improved availability.</w:t>
      </w:r>
    </w:p>
    <w:p w14:paraId="3C02DBF1" w14:textId="566DC1F7" w:rsidR="004741C4" w:rsidRDefault="004741C4" w:rsidP="004741C4">
      <w:r>
        <w:t>Additionally, geo-redundant services, such as Azure Storage and Azure Key Vault, will be leveraged</w:t>
      </w:r>
      <w:r w:rsidR="00E57F10">
        <w:t xml:space="preserve"> for TFI One</w:t>
      </w:r>
      <w:r>
        <w:t>. Azure Storage will replicate data across geographically separated regions, ensuring data durability and availability. Azure Key Vault’s geo-redundant capabilities securely replicate cryptographic keys and secrets, maintaining critical security infrastructure integrity during region-specific failures.</w:t>
      </w:r>
    </w:p>
    <w:p w14:paraId="55819575" w14:textId="5041B457" w:rsidR="004741C4" w:rsidRPr="004741C4" w:rsidRDefault="005D2157" w:rsidP="004741C4">
      <w:r>
        <w:t>Consistent with Five Points policies, d</w:t>
      </w:r>
      <w:r w:rsidR="004741C4">
        <w:t>isaster recovery capabilities, including Azure Site Recovery failover processes and Azure SQL Database replica synchronization, will be tested annually. These tests will validate recovery procedures, identify potential weaknesses, and ensure alignment with organizational business continuity objectives.</w:t>
      </w:r>
    </w:p>
    <w:p w14:paraId="398454A0" w14:textId="5D35502F" w:rsidR="00A81C00" w:rsidRDefault="00A81C00" w:rsidP="008C654D">
      <w:pPr>
        <w:pStyle w:val="Heading2"/>
      </w:pPr>
      <w:bookmarkStart w:id="35" w:name="_Toc202783081"/>
      <w:r>
        <w:t xml:space="preserve">Data </w:t>
      </w:r>
      <w:r w:rsidR="00E9078A">
        <w:t>Audit</w:t>
      </w:r>
      <w:r>
        <w:t xml:space="preserve">: Azure </w:t>
      </w:r>
      <w:r w:rsidR="00BC0C80">
        <w:t>Table Storage</w:t>
      </w:r>
      <w:bookmarkEnd w:id="35"/>
    </w:p>
    <w:p w14:paraId="42212811" w14:textId="5881D54C" w:rsidR="00922EA0" w:rsidRDefault="00922EA0" w:rsidP="00922EA0">
      <w:r>
        <w:t>A robust data auditing mechanism is essential to ensure data integrity, compliance, and traceability of changes. The application incorporates a change data capture (CDC) strategy integrated within its Object-Relational Mapping (ORM) component. Changes to critical data entities will be captured and logged systematically into Azure Table Storage, providing efficient and query-friendly storage of audit logs.</w:t>
      </w:r>
      <w:r w:rsidR="00FD0F02">
        <w:t xml:space="preserve"> This data audit approach is targeted for forensic level tracking of data. </w:t>
      </w:r>
    </w:p>
    <w:p w14:paraId="48F057F8" w14:textId="4ACB86B7" w:rsidR="00922EA0" w:rsidRPr="00922EA0" w:rsidRDefault="00922EA0" w:rsidP="00922EA0">
      <w:r>
        <w:t xml:space="preserve">Audit data stored within Azure Table Storage will be treated as immutable, ensuring that the recorded historical data remains unchanged after initial logging. Azure Table Storage is selected for its ease of use, cost-effectiveness, and efficient querying capabilities, </w:t>
      </w:r>
      <w:r w:rsidR="006F352F">
        <w:t>providing</w:t>
      </w:r>
      <w:r>
        <w:t xml:space="preserve"> rapid access to historical data changes. This audit trail enables thorough analysis and investigation of data modifications, supports regulatory compliance, and enhances system transparency and trustworthiness.</w:t>
      </w:r>
    </w:p>
    <w:p w14:paraId="7278B6CF" w14:textId="77777777" w:rsidR="00A81C00" w:rsidRDefault="00A81C00" w:rsidP="005C1147">
      <w:pPr>
        <w:pStyle w:val="Heading1"/>
      </w:pPr>
      <w:bookmarkStart w:id="36" w:name="_Toc202783082"/>
      <w:r>
        <w:t>System Security Approach</w:t>
      </w:r>
      <w:bookmarkEnd w:id="36"/>
    </w:p>
    <w:p w14:paraId="5E43E9DF" w14:textId="4A680F1B" w:rsidR="00892A52" w:rsidRDefault="00892A52" w:rsidP="00892A52">
      <w:r>
        <w:t xml:space="preserve">The security of the TFI One web-based application is paramount, necessitating </w:t>
      </w:r>
      <w:proofErr w:type="gramStart"/>
      <w:r>
        <w:t>a robust</w:t>
      </w:r>
      <w:proofErr w:type="gramEnd"/>
      <w:r>
        <w:t xml:space="preserve">, multi-layered security architecture. A multi-layered approach enhances security by providing multiple barriers to unauthorized access or compromise, providing that if one security control fails, additional controls provide continued protection. This approach aligns with </w:t>
      </w:r>
      <w:proofErr w:type="gramStart"/>
      <w:r>
        <w:t>best</w:t>
      </w:r>
      <w:proofErr w:type="gramEnd"/>
      <w:r>
        <w:t xml:space="preserve"> practices, industry standards, and regulatory requirements, significantly reducing overall security risk.</w:t>
      </w:r>
    </w:p>
    <w:p w14:paraId="416900C6" w14:textId="06024C64" w:rsidR="00892A52" w:rsidRPr="00892A52" w:rsidRDefault="00703546" w:rsidP="00892A52">
      <w:r>
        <w:t xml:space="preserve">Five Points </w:t>
      </w:r>
      <w:r w:rsidR="00892A52">
        <w:t>will adhere to SOC 2 Level 2 compliance controls, emphasizing security, availability, processing integrity, confidentiality, and privacy. SOC 2 Level 2 compliance ensures that the application demonstrates rigorous management and technical processes, with documented practices verified by independent auditors. Additionally, adherence to the Texas Risk and Authorization Management Program (TX-RAMP) security control framework ensures that TFI One meets state-specific security standards, crucial for operating within regulated environments in Texas.</w:t>
      </w:r>
    </w:p>
    <w:p w14:paraId="4B5EDF34" w14:textId="4B194F3C" w:rsidR="00A81C00" w:rsidRDefault="00A81C00" w:rsidP="0086451F">
      <w:pPr>
        <w:pStyle w:val="Heading2"/>
      </w:pPr>
      <w:bookmarkStart w:id="37" w:name="_Toc202783083"/>
      <w:r>
        <w:t>Authentication &amp; Authorization</w:t>
      </w:r>
      <w:bookmarkEnd w:id="37"/>
    </w:p>
    <w:p w14:paraId="505A45DF" w14:textId="50A583FC" w:rsidR="00892A52" w:rsidRDefault="00892A52" w:rsidP="00892A52">
      <w:r>
        <w:t xml:space="preserve">Authentication and authorization are critical security mechanisms for ensuring that only legitimate </w:t>
      </w:r>
      <w:proofErr w:type="gramStart"/>
      <w:r>
        <w:t>users</w:t>
      </w:r>
      <w:proofErr w:type="gramEnd"/>
      <w:r>
        <w:t xml:space="preserve"> access TFI One application </w:t>
      </w:r>
      <w:proofErr w:type="gramStart"/>
      <w:r>
        <w:t>resources</w:t>
      </w:r>
      <w:proofErr w:type="gramEnd"/>
      <w:r>
        <w:t>. At the infrastructure level, Azure Role-Based Access Control (RBAC) roles and policies combined with Azure Active Directory (AAD) will manage user identities and permissions. Integration with Five Points Active Directory via Azure AD Connect ensures a centralized identity management solution, streamlining user management, and enhancing security through synchronized and centralized user credentials.</w:t>
      </w:r>
    </w:p>
    <w:p w14:paraId="487DD1E2" w14:textId="32376CB4" w:rsidR="00892A52" w:rsidRDefault="00892A52" w:rsidP="00892A52">
      <w:r>
        <w:t>At the application level, detailed authentication and authorization strategies are covered in previous documentation chapters, emphasizing robust practices like multi-factor authentication (MFA), role-based permissions, and secure session management.</w:t>
      </w:r>
    </w:p>
    <w:p w14:paraId="115F5D98" w14:textId="18DA71C1" w:rsidR="00F11FE1" w:rsidRDefault="00F11FE1" w:rsidP="00892A52">
      <w:r w:rsidRPr="00F11FE1">
        <w:t xml:space="preserve">When managing third-party services such as Twilio SendGrid or Sentry.io, the </w:t>
      </w:r>
      <w:r>
        <w:t xml:space="preserve">TFI One </w:t>
      </w:r>
      <w:r w:rsidRPr="00F11FE1">
        <w:t>team will establish security practices for authentication and authorization consistent with Five Points policies and controls. This includes implementing multi-factor authentication (MFA) wherever available and applying a policy of least privilege when configuring RBAC capabilities within these third-party tools.</w:t>
      </w:r>
    </w:p>
    <w:p w14:paraId="0CD321DD" w14:textId="594EC550" w:rsidR="00027AE0" w:rsidRPr="00892A52" w:rsidRDefault="00027AE0" w:rsidP="00892A52">
      <w:r w:rsidRPr="00027AE0">
        <w:t xml:space="preserve">The principle of least privilege will be consistently applied when establishing RBAC for </w:t>
      </w:r>
      <w:r w:rsidR="00340E52">
        <w:t xml:space="preserve">the </w:t>
      </w:r>
      <w:r w:rsidRPr="00027AE0">
        <w:t>TFI One</w:t>
      </w:r>
      <w:r w:rsidR="00340E52">
        <w:t xml:space="preserve"> applications, its services, and its</w:t>
      </w:r>
      <w:r w:rsidRPr="00027AE0">
        <w:t xml:space="preserve"> resources, ensuring users and services have only the minimal necessary access rights to perform their functions. This approach minimizes the risk of unauthorized access or accidental misuse, significantly enhancing overall system security.</w:t>
      </w:r>
    </w:p>
    <w:p w14:paraId="58029E1E" w14:textId="77777777" w:rsidR="00CA67F8" w:rsidRDefault="00A81C00">
      <w:pPr>
        <w:pStyle w:val="Heading2"/>
      </w:pPr>
      <w:bookmarkStart w:id="38" w:name="_Toc202783084"/>
      <w:r>
        <w:t>Encryption</w:t>
      </w:r>
      <w:bookmarkEnd w:id="38"/>
    </w:p>
    <w:p w14:paraId="3F9F0837" w14:textId="10B805E1" w:rsidR="00CA67F8" w:rsidRDefault="00CA67F8" w:rsidP="00CA67F8">
      <w:r>
        <w:t>Data encryption safeguards sensitive information from unauthorized access or interception. TFI One application employs encryption standards for data in transit and data at rest. Communication between application components and services will utilize Transport Layer Security (TLS) encryption, specifically leveraging SHA-256 with RSA encryption algorithms. This ensures secure, encrypted channels for data exchange, protecting against man-in-the-middle attacks and unauthorized access.</w:t>
      </w:r>
    </w:p>
    <w:p w14:paraId="2C41E510" w14:textId="530B006B" w:rsidR="00CA67F8" w:rsidRPr="00CA67F8" w:rsidRDefault="00CA67F8" w:rsidP="00CA67F8">
      <w:r>
        <w:t>For data at rest, the application employs Advanced Encryption Standard (AES) 256-bit encryption. Azure Storage services, Azure SQL Database, and other Azure-managed data repositories utilize AES 256 encryption by default, maintaining robust protection against unauthorized access, even in the event of physical storage compromise.</w:t>
      </w:r>
    </w:p>
    <w:p w14:paraId="6DC7FF81" w14:textId="58C6A707" w:rsidR="00A81C00" w:rsidRDefault="00A81C00">
      <w:pPr>
        <w:pStyle w:val="Heading2"/>
      </w:pPr>
      <w:bookmarkStart w:id="39" w:name="_Toc202783085"/>
      <w:r>
        <w:t>Vulnerability Management</w:t>
      </w:r>
      <w:bookmarkEnd w:id="39"/>
    </w:p>
    <w:p w14:paraId="6260F0F2" w14:textId="2DF8FD1C" w:rsidR="00CA67F8" w:rsidRPr="00CA67F8" w:rsidRDefault="00CA67F8" w:rsidP="00CA67F8">
      <w:r w:rsidRPr="00CA67F8">
        <w:t>Regular identification, analysis, and remediation of security vulnerabilities are vital to maintaining the application’s resilience. Consistent with SOC 2 Level 2 practices, TFI One leverages Qualys Threat Protection and Web Application Scanning (WAS) for continuous monitoring and regular vulnerability scanning. Qualys Threat Protection proactively identifies vulnerabilities and threats within infrastructure components, application code, and network assets. Regular security scans and subsequent patching and remediation activities ensure timely response to potential threats, maintaining the application’s secure posture.</w:t>
      </w:r>
    </w:p>
    <w:p w14:paraId="5DAB5106" w14:textId="696D2E9C" w:rsidR="005C5EDB" w:rsidRDefault="00DD3B3A" w:rsidP="008C654D">
      <w:pPr>
        <w:pStyle w:val="Heading2"/>
      </w:pPr>
      <w:bookmarkStart w:id="40" w:name="_Toc202783086"/>
      <w:r>
        <w:t>Anti</w:t>
      </w:r>
      <w:r w:rsidR="00855B92">
        <w:t>v</w:t>
      </w:r>
      <w:r w:rsidR="005C5EDB">
        <w:t>irus and Malware</w:t>
      </w:r>
      <w:bookmarkEnd w:id="40"/>
    </w:p>
    <w:p w14:paraId="0C3E3BA3" w14:textId="49C60156" w:rsidR="00F341CD" w:rsidRPr="00F341CD" w:rsidRDefault="00F341CD" w:rsidP="00F341CD">
      <w:r w:rsidRPr="00F341CD">
        <w:t>Protection from malware and viruses is essential for safeguarding infrastructure integrity and preventing disruptions to business operations. TFI One’s virtual machines incorporate Sophos Endpoint Protection for robust antivirus and malware defenses. Sophos Endpoint offers real-time detection and response, proactive threat hunting, and centralized management capabilities, enhancing overall security resilience against modern, sophisticated cyber threats.</w:t>
      </w:r>
    </w:p>
    <w:p w14:paraId="59D69707" w14:textId="63F8F786" w:rsidR="00A81C00" w:rsidRDefault="00E0633C" w:rsidP="008C654D">
      <w:pPr>
        <w:pStyle w:val="Heading2"/>
      </w:pPr>
      <w:bookmarkStart w:id="41" w:name="_Toc202783087"/>
      <w:r>
        <w:t>Event</w:t>
      </w:r>
      <w:r w:rsidR="00A81C00">
        <w:t xml:space="preserve"> Logging</w:t>
      </w:r>
      <w:r w:rsidR="00356E54">
        <w:t xml:space="preserve"> and Monitoring</w:t>
      </w:r>
      <w:bookmarkEnd w:id="41"/>
    </w:p>
    <w:p w14:paraId="10874680" w14:textId="02483749" w:rsidR="00F341CD" w:rsidRDefault="00F341CD" w:rsidP="00F341CD">
      <w:r>
        <w:t xml:space="preserve">Effective security monitoring and logging </w:t>
      </w:r>
      <w:proofErr w:type="gramStart"/>
      <w:r>
        <w:t>facilitate</w:t>
      </w:r>
      <w:proofErr w:type="gramEnd"/>
      <w:r>
        <w:t xml:space="preserve"> rapid detection, response, and forensic analysis of security incidents. TFI One utilizes </w:t>
      </w:r>
      <w:proofErr w:type="spellStart"/>
      <w:r>
        <w:t>Pulseway</w:t>
      </w:r>
      <w:proofErr w:type="spellEnd"/>
      <w:r>
        <w:t xml:space="preserve"> and </w:t>
      </w:r>
      <w:proofErr w:type="spellStart"/>
      <w:r>
        <w:t>Netwrix</w:t>
      </w:r>
      <w:proofErr w:type="spellEnd"/>
      <w:r>
        <w:t xml:space="preserve"> for comprehensive event logging and monitoring on all virtual machine infrastructure components. </w:t>
      </w:r>
      <w:proofErr w:type="spellStart"/>
      <w:r>
        <w:t>Pulseway</w:t>
      </w:r>
      <w:proofErr w:type="spellEnd"/>
      <w:r>
        <w:t xml:space="preserve"> provides real-time monitoring and automated alerts for infrastructure health and security events, while </w:t>
      </w:r>
      <w:proofErr w:type="spellStart"/>
      <w:r>
        <w:t>Netwrix</w:t>
      </w:r>
      <w:proofErr w:type="spellEnd"/>
      <w:r>
        <w:t xml:space="preserve"> offers detailed auditing and reporting functionalities, essential for compliance and forensic investigations.</w:t>
      </w:r>
    </w:p>
    <w:p w14:paraId="731CF87F" w14:textId="30A85AFE" w:rsidR="00F341CD" w:rsidRPr="00F341CD" w:rsidRDefault="00F341CD" w:rsidP="00F341CD">
      <w:r>
        <w:t>Additionally, Azure Premium Firewall enhances network security monitoring capabilities. It logs and analyzes network traffic, identifying and responding swiftly to potential security threats, ensuring comprehensive coverage across infrastructure and network layers.</w:t>
      </w:r>
    </w:p>
    <w:p w14:paraId="307398FA" w14:textId="337F0AF3" w:rsidR="00A12988" w:rsidRDefault="00A81C00">
      <w:pPr>
        <w:pStyle w:val="Heading2"/>
      </w:pPr>
      <w:bookmarkStart w:id="42" w:name="_Toc202783088"/>
      <w:r>
        <w:t>Infrastructure Security</w:t>
      </w:r>
      <w:bookmarkEnd w:id="42"/>
    </w:p>
    <w:p w14:paraId="1E92EB86" w14:textId="4EB92003" w:rsidR="00682A7E" w:rsidRDefault="00682A7E" w:rsidP="00682A7E">
      <w:r>
        <w:t xml:space="preserve">Robust infrastructure security provides foundational protection against external and internal threats. </w:t>
      </w:r>
      <w:proofErr w:type="gramStart"/>
      <w:r>
        <w:t>TFI</w:t>
      </w:r>
      <w:proofErr w:type="gramEnd"/>
      <w:r>
        <w:t xml:space="preserve"> One leverages Azure Premium Firewall, complemented by a secure hub-and-spoke network architecture design. Azure Virtual Network (</w:t>
      </w:r>
      <w:proofErr w:type="spellStart"/>
      <w:r>
        <w:t>VNet</w:t>
      </w:r>
      <w:proofErr w:type="spellEnd"/>
      <w:r>
        <w:t xml:space="preserve">) with </w:t>
      </w:r>
      <w:proofErr w:type="spellStart"/>
      <w:r>
        <w:t>VNet</w:t>
      </w:r>
      <w:proofErr w:type="spellEnd"/>
      <w:r>
        <w:t xml:space="preserve"> Peering enables secure and efficient network communications, maintaining traffic isolation and control between various application environments.</w:t>
      </w:r>
    </w:p>
    <w:p w14:paraId="7B667C1C" w14:textId="056230D3" w:rsidR="00682A7E" w:rsidRPr="00682A7E" w:rsidRDefault="00682A7E" w:rsidP="00682A7E">
      <w:r>
        <w:t>Network Security Groups (NSGs) further enhance network security by controlling inbound and outbound traffic to subnets and virtual machines, ensuring access restrictions based on defined rules and security policies. This layered infrastructure approach ensures maximum protection against network-based attacks, unauthorized access, and malicious activity.</w:t>
      </w:r>
    </w:p>
    <w:sectPr w:rsidR="00682A7E" w:rsidRPr="00682A7E">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18EA3" w14:textId="77777777" w:rsidR="00B449A1" w:rsidRDefault="00B449A1" w:rsidP="00EE0DDC">
      <w:pPr>
        <w:spacing w:after="0" w:line="240" w:lineRule="auto"/>
      </w:pPr>
      <w:r>
        <w:separator/>
      </w:r>
    </w:p>
  </w:endnote>
  <w:endnote w:type="continuationSeparator" w:id="0">
    <w:p w14:paraId="29B1B761" w14:textId="77777777" w:rsidR="00B449A1" w:rsidRDefault="00B449A1" w:rsidP="00EE0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sdt>
      <w:sdtPr>
        <w:rPr>
          <w:kern w:val="2"/>
          <w:sz w:val="24"/>
          <w:szCs w:val="24"/>
          <w14:ligatures w14:val="standardContextual"/>
        </w:rPr>
        <w:id w:val="374213060"/>
        <w:docPartObj>
          <w:docPartGallery w:val="Page Numbers (Bottom of Page)"/>
          <w:docPartUnique/>
        </w:docPartObj>
      </w:sdtPr>
      <w:sdtEndPr>
        <w:rPr>
          <w:noProof/>
        </w:rPr>
      </w:sdtEndPr>
      <w:sdtContent>
        <w:tr w:rsidR="00EE0DDC" w14:paraId="47AEEF94" w14:textId="77777777">
          <w:tc>
            <w:tcPr>
              <w:tcW w:w="4675" w:type="dxa"/>
              <w:tcMar>
                <w:left w:w="0" w:type="dxa"/>
                <w:right w:w="0" w:type="dxa"/>
              </w:tcMar>
            </w:tcPr>
            <w:p w14:paraId="3E8C53F9" w14:textId="77777777" w:rsidR="00EE0DDC" w:rsidRDefault="00EE0DDC" w:rsidP="00EE0DDC">
              <w:pPr>
                <w:pStyle w:val="Footer"/>
                <w:jc w:val="both"/>
              </w:pPr>
              <w:r>
                <w:t xml:space="preserve">Five Points Technology Group, Inc.    </w:t>
              </w:r>
            </w:p>
          </w:tc>
          <w:tc>
            <w:tcPr>
              <w:tcW w:w="4675" w:type="dxa"/>
              <w:tcMar>
                <w:left w:w="0" w:type="dxa"/>
                <w:right w:w="0" w:type="dxa"/>
              </w:tcMar>
            </w:tcPr>
            <w:p w14:paraId="287E52A6" w14:textId="77777777" w:rsidR="00EE0DDC" w:rsidRDefault="00EE0DDC" w:rsidP="00EE0DDC">
              <w:pPr>
                <w:pStyle w:val="Footer"/>
                <w:jc w:val="right"/>
              </w:pPr>
              <w:r>
                <w:t xml:space="preserve">Page </w:t>
              </w:r>
              <w:r>
                <w:rPr>
                  <w:b/>
                  <w:bCs/>
                </w:rPr>
                <w:fldChar w:fldCharType="begin"/>
              </w:r>
              <w:r>
                <w:rPr>
                  <w:b/>
                  <w:bCs/>
                </w:rPr>
                <w:instrText xml:space="preserve"> PAGE </w:instrText>
              </w:r>
              <w:r>
                <w:rPr>
                  <w:b/>
                  <w:bCs/>
                </w:rPr>
                <w:fldChar w:fldCharType="separate"/>
              </w:r>
              <w:r>
                <w:rPr>
                  <w:b/>
                  <w:bCs/>
                  <w:sz w:val="24"/>
                  <w:szCs w:val="24"/>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sz w:val="24"/>
                  <w:szCs w:val="24"/>
                </w:rPr>
                <w:t>7</w:t>
              </w:r>
              <w:r>
                <w:rPr>
                  <w:b/>
                  <w:bCs/>
                </w:rPr>
                <w:fldChar w:fldCharType="end"/>
              </w:r>
            </w:p>
            <w:p w14:paraId="11355FF5" w14:textId="77777777" w:rsidR="00EE0DDC" w:rsidRPr="00510290" w:rsidRDefault="00EE0DDC" w:rsidP="00EE0DDC">
              <w:pPr>
                <w:pStyle w:val="Footer"/>
                <w:jc w:val="right"/>
              </w:pPr>
            </w:p>
          </w:tc>
        </w:tr>
      </w:sdtContent>
    </w:sdt>
  </w:tbl>
  <w:p w14:paraId="5A520A02" w14:textId="77777777" w:rsidR="00EE0DDC" w:rsidRDefault="00EE0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F208E" w14:textId="77777777" w:rsidR="00B449A1" w:rsidRDefault="00B449A1" w:rsidP="00EE0DDC">
      <w:pPr>
        <w:spacing w:after="0" w:line="240" w:lineRule="auto"/>
      </w:pPr>
      <w:r>
        <w:separator/>
      </w:r>
    </w:p>
  </w:footnote>
  <w:footnote w:type="continuationSeparator" w:id="0">
    <w:p w14:paraId="201FABE7" w14:textId="77777777" w:rsidR="00B449A1" w:rsidRDefault="00B449A1" w:rsidP="00EE0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E14F2" w14:textId="77777777" w:rsidR="00EE0DDC" w:rsidRDefault="00EE0DDC" w:rsidP="00EE0DDC">
    <w:pPr>
      <w:tabs>
        <w:tab w:val="center" w:pos="4680"/>
        <w:tab w:val="left" w:pos="7200"/>
      </w:tabs>
    </w:pPr>
    <w:r>
      <w:rPr>
        <w:noProof/>
      </w:rPr>
      <mc:AlternateContent>
        <mc:Choice Requires="wps">
          <w:drawing>
            <wp:anchor distT="45720" distB="45720" distL="114300" distR="114300" simplePos="0" relativeHeight="251658243" behindDoc="0" locked="0" layoutInCell="1" allowOverlap="1" wp14:anchorId="0893E510" wp14:editId="2CC7480B">
              <wp:simplePos x="0" y="0"/>
              <wp:positionH relativeFrom="margin">
                <wp:posOffset>1333500</wp:posOffset>
              </wp:positionH>
              <wp:positionV relativeFrom="paragraph">
                <wp:posOffset>-238125</wp:posOffset>
              </wp:positionV>
              <wp:extent cx="3600450" cy="695325"/>
              <wp:effectExtent l="0" t="0" r="0" b="9525"/>
              <wp:wrapSquare wrapText="bothSides"/>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0" cy="695325"/>
                      </a:xfrm>
                      <a:prstGeom prst="rect">
                        <a:avLst/>
                      </a:prstGeom>
                      <a:solidFill>
                        <a:srgbClr val="FFFFFF"/>
                      </a:solidFill>
                      <a:ln w="9525">
                        <a:noFill/>
                        <a:miter lim="800000"/>
                        <a:headEnd/>
                        <a:tailEnd/>
                      </a:ln>
                    </wps:spPr>
                    <wps:txbx>
                      <w:txbxContent>
                        <w:p w14:paraId="1AD6E875" w14:textId="1D0F3F28" w:rsidR="00EE0DDC" w:rsidRPr="00AB3471" w:rsidRDefault="00EE0DDC" w:rsidP="00EE0DDC">
                          <w:pPr>
                            <w:jc w:val="center"/>
                            <w:rPr>
                              <w:b/>
                              <w:bCs/>
                            </w:rPr>
                          </w:pPr>
                          <w:r>
                            <w:rPr>
                              <w:b/>
                              <w:bCs/>
                            </w:rPr>
                            <w:t>TFI One</w:t>
                          </w:r>
                          <w:r>
                            <w:rPr>
                              <w:b/>
                              <w:bCs/>
                            </w:rPr>
                            <w:br/>
                          </w:r>
                          <w:r w:rsidR="009A6033">
                            <w:rPr>
                              <w:b/>
                              <w:bCs/>
                            </w:rPr>
                            <w:t>Technical</w:t>
                          </w:r>
                          <w:r>
                            <w:rPr>
                              <w:b/>
                              <w:bCs/>
                            </w:rPr>
                            <w:t xml:space="preserve"> Design Specification </w:t>
                          </w:r>
                          <w:r w:rsidRPr="00AB3471">
                            <w:rPr>
                              <w:b/>
                              <w:bCs/>
                            </w:rPr>
                            <w:t>(</w:t>
                          </w:r>
                          <w:r w:rsidR="009A6033">
                            <w:rPr>
                              <w:b/>
                              <w:bCs/>
                            </w:rPr>
                            <w:t>T</w:t>
                          </w:r>
                          <w:r>
                            <w:rPr>
                              <w:b/>
                              <w:bCs/>
                            </w:rPr>
                            <w:t>DS</w:t>
                          </w:r>
                          <w:r w:rsidRPr="00AB3471">
                            <w:rPr>
                              <w:b/>
                              <w:bCs/>
                            </w:rPr>
                            <w:t>)</w:t>
                          </w:r>
                          <w:r>
                            <w:rPr>
                              <w:b/>
                              <w:bCs/>
                            </w:rPr>
                            <w:br/>
                          </w:r>
                          <w:r w:rsidR="009A6033">
                            <w:rPr>
                              <w:b/>
                              <w:bCs/>
                            </w:rPr>
                            <w:t>Technical Design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93E510" id="_x0000_t202" coordsize="21600,21600" o:spt="202" path="m,l,21600r21600,l21600,xe">
              <v:stroke joinstyle="miter"/>
              <v:path gradientshapeok="t" o:connecttype="rect"/>
            </v:shapetype>
            <v:shape id="Text Box 28" o:spid="_x0000_s1026" type="#_x0000_t202" style="position:absolute;margin-left:105pt;margin-top:-18.75pt;width:283.5pt;height:54.7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" stroked="f">
              <v:textbox>
                <w:txbxContent>
                  <w:p w14:paraId="1AD6E875" w14:textId="1D0F3F28" w:rsidR="00EE0DDC" w:rsidRPr="00AB3471" w:rsidRDefault="00EE0DDC" w:rsidP="00EE0DDC">
                    <w:pPr>
                      <w:jc w:val="center"/>
                      <w:rPr>
                        <w:b/>
                        <w:bCs/>
                      </w:rPr>
                    </w:pPr>
                    <w:r>
                      <w:rPr>
                        <w:b/>
                        <w:bCs/>
                      </w:rPr>
                      <w:t>TFI One</w:t>
                    </w:r>
                    <w:r>
                      <w:rPr>
                        <w:b/>
                        <w:bCs/>
                      </w:rPr>
                      <w:br/>
                    </w:r>
                    <w:r w:rsidR="009A6033">
                      <w:rPr>
                        <w:b/>
                        <w:bCs/>
                      </w:rPr>
                      <w:t>Technical</w:t>
                    </w:r>
                    <w:r>
                      <w:rPr>
                        <w:b/>
                        <w:bCs/>
                      </w:rPr>
                      <w:t xml:space="preserve"> Design Specification </w:t>
                    </w:r>
                    <w:r w:rsidRPr="00AB3471">
                      <w:rPr>
                        <w:b/>
                        <w:bCs/>
                      </w:rPr>
                      <w:t>(</w:t>
                    </w:r>
                    <w:r w:rsidR="009A6033">
                      <w:rPr>
                        <w:b/>
                        <w:bCs/>
                      </w:rPr>
                      <w:t>T</w:t>
                    </w:r>
                    <w:r>
                      <w:rPr>
                        <w:b/>
                        <w:bCs/>
                      </w:rPr>
                      <w:t>DS</w:t>
                    </w:r>
                    <w:r w:rsidRPr="00AB3471">
                      <w:rPr>
                        <w:b/>
                        <w:bCs/>
                      </w:rPr>
                      <w:t>)</w:t>
                    </w:r>
                    <w:r>
                      <w:rPr>
                        <w:b/>
                        <w:bCs/>
                      </w:rPr>
                      <w:br/>
                    </w:r>
                    <w:r w:rsidR="009A6033">
                      <w:rPr>
                        <w:b/>
                        <w:bCs/>
                      </w:rPr>
                      <w:t>Technical Design Document</w:t>
                    </w:r>
                  </w:p>
                </w:txbxContent>
              </v:textbox>
              <w10:wrap type="square" anchorx="margin"/>
            </v:shape>
          </w:pict>
        </mc:Fallback>
      </mc:AlternateContent>
    </w:r>
    <w:r>
      <w:rPr>
        <w:noProof/>
      </w:rPr>
      <mc:AlternateContent>
        <mc:Choice Requires="wpg">
          <w:drawing>
            <wp:anchor distT="0" distB="0" distL="114300" distR="114300" simplePos="0" relativeHeight="251658242" behindDoc="0" locked="0" layoutInCell="1" allowOverlap="1" wp14:anchorId="74238E6E" wp14:editId="131C1A42">
              <wp:simplePos x="0" y="0"/>
              <wp:positionH relativeFrom="column">
                <wp:posOffset>-1123950</wp:posOffset>
              </wp:positionH>
              <wp:positionV relativeFrom="paragraph">
                <wp:posOffset>-448945</wp:posOffset>
              </wp:positionV>
              <wp:extent cx="8436610" cy="125095"/>
              <wp:effectExtent l="0" t="0" r="2540" b="8255"/>
              <wp:wrapNone/>
              <wp:docPr id="14" name="Group 13"/>
              <wp:cNvGraphicFramePr/>
              <a:graphic xmlns:a="http://schemas.openxmlformats.org/drawingml/2006/main">
                <a:graphicData uri="http://schemas.microsoft.com/office/word/2010/wordprocessingGroup">
                  <wpg:wgp>
                    <wpg:cNvGrpSpPr/>
                    <wpg:grpSpPr>
                      <a:xfrm>
                        <a:off x="0" y="0"/>
                        <a:ext cx="8436610" cy="125095"/>
                        <a:chOff x="0" y="0"/>
                        <a:chExt cx="9144000" cy="125476"/>
                      </a:xfrm>
                    </wpg:grpSpPr>
                    <wps:wsp>
                      <wps:cNvPr id="1175821107" name="Rectangle 1175821107"/>
                      <wps:cNvSpPr/>
                      <wps:spPr>
                        <a:xfrm>
                          <a:off x="0" y="0"/>
                          <a:ext cx="9144000" cy="66937"/>
                        </a:xfrm>
                        <a:prstGeom prst="rect">
                          <a:avLst/>
                        </a:prstGeom>
                        <a:solidFill>
                          <a:srgbClr val="3C9E87"/>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49431021" name="Rectangle 1249431021"/>
                      <wps:cNvSpPr/>
                      <wps:spPr>
                        <a:xfrm>
                          <a:off x="0" y="88900"/>
                          <a:ext cx="2864026" cy="36576"/>
                        </a:xfrm>
                        <a:prstGeom prst="rect">
                          <a:avLst/>
                        </a:prstGeom>
                        <a:solidFill>
                          <a:srgbClr val="50637C"/>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902719" name="Rectangle 51902719"/>
                      <wps:cNvSpPr/>
                      <wps:spPr>
                        <a:xfrm>
                          <a:off x="3139987" y="88900"/>
                          <a:ext cx="2864026" cy="36576"/>
                        </a:xfrm>
                        <a:prstGeom prst="rect">
                          <a:avLst/>
                        </a:prstGeom>
                        <a:solidFill>
                          <a:srgbClr val="50637C"/>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66054200" name="Rectangle 1166054200"/>
                      <wps:cNvSpPr/>
                      <wps:spPr>
                        <a:xfrm>
                          <a:off x="6279974" y="88900"/>
                          <a:ext cx="2864026" cy="36576"/>
                        </a:xfrm>
                        <a:prstGeom prst="rect">
                          <a:avLst/>
                        </a:prstGeom>
                        <a:solidFill>
                          <a:srgbClr val="50637C"/>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Group 13" style="position:absolute;margin-left:-88.5pt;margin-top:-35.35pt;width:664.3pt;height:9.85pt;z-index:251658242;mso-width-relative:margin;mso-height-relative:margin" coordsize="91440,1254" o:spid="_x0000_s1026" w14:anchorId="3D72C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">
              <v:rect id="Rectangle 1175821107" style="position:absolute;width:91440;height:669;visibility:visible;mso-wrap-style:square;v-text-anchor:middle" o:spid="_x0000_s1027" fillcolor="#3c9e8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"/>
              <v:rect id="Rectangle 1249431021" style="position:absolute;top:889;width:28640;height:365;visibility:visible;mso-wrap-style:square;v-text-anchor:middle" o:spid="_x0000_s1028" fillcolor="#50637c"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"/>
              <v:rect id="Rectangle 51902719" style="position:absolute;left:31399;top:889;width:28641;height:365;visibility:visible;mso-wrap-style:square;v-text-anchor:middle" o:spid="_x0000_s1029" fillcolor="#50637c"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"/>
              <v:rect id="Rectangle 1166054200" style="position:absolute;left:62799;top:889;width:28641;height:365;visibility:visible;mso-wrap-style:square;v-text-anchor:middle" o:spid="_x0000_s1030" fillcolor="#50637c"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"/>
            </v:group>
          </w:pict>
        </mc:Fallback>
      </mc:AlternateContent>
    </w:r>
    <w:r w:rsidRPr="0035131B">
      <w:rPr>
        <w:noProof/>
      </w:rPr>
      <w:drawing>
        <wp:anchor distT="0" distB="0" distL="114300" distR="114300" simplePos="0" relativeHeight="251658240" behindDoc="1" locked="0" layoutInCell="1" allowOverlap="1" wp14:anchorId="3828190A" wp14:editId="75555DE9">
          <wp:simplePos x="0" y="0"/>
          <wp:positionH relativeFrom="column">
            <wp:posOffset>5791200</wp:posOffset>
          </wp:positionH>
          <wp:positionV relativeFrom="page">
            <wp:posOffset>285750</wp:posOffset>
          </wp:positionV>
          <wp:extent cx="1014730" cy="557530"/>
          <wp:effectExtent l="0" t="0" r="0" b="0"/>
          <wp:wrapNone/>
          <wp:docPr id="7" name="Picture 6" descr="A logo with a person and a sun&#10;&#10;Description automatically generated">
            <a:extLst xmlns:a="http://schemas.openxmlformats.org/drawingml/2006/main">
              <a:ext uri="{FF2B5EF4-FFF2-40B4-BE49-F238E27FC236}">
                <a16:creationId xmlns:a16="http://schemas.microsoft.com/office/drawing/2014/main" id="{E26CFC02-A8C1-4A7A-D1AF-35F2268C26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logo with a person and a sun&#10;&#10;Description automatically generated">
                    <a:extLst>
                      <a:ext uri="{FF2B5EF4-FFF2-40B4-BE49-F238E27FC236}">
                        <a16:creationId xmlns:a16="http://schemas.microsoft.com/office/drawing/2014/main" id="{E26CFC02-A8C1-4A7A-D1AF-35F2268C26C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14730" cy="557530"/>
                  </a:xfrm>
                  <a:prstGeom prst="rect">
                    <a:avLst/>
                  </a:prstGeom>
                </pic:spPr>
              </pic:pic>
            </a:graphicData>
          </a:graphic>
          <wp14:sizeRelH relativeFrom="margin">
            <wp14:pctWidth>0</wp14:pctWidth>
          </wp14:sizeRelH>
          <wp14:sizeRelV relativeFrom="margin">
            <wp14:pctHeight>0</wp14:pctHeight>
          </wp14:sizeRelV>
        </wp:anchor>
      </w:drawing>
    </w:r>
    <w:r w:rsidRPr="0040740D">
      <w:rPr>
        <w:noProof/>
      </w:rPr>
      <w:drawing>
        <wp:anchor distT="0" distB="0" distL="114300" distR="114300" simplePos="0" relativeHeight="251658241" behindDoc="1" locked="0" layoutInCell="1" allowOverlap="1" wp14:anchorId="6700A635" wp14:editId="1EF5351E">
          <wp:simplePos x="0" y="0"/>
          <wp:positionH relativeFrom="column">
            <wp:posOffset>-647700</wp:posOffset>
          </wp:positionH>
          <wp:positionV relativeFrom="page">
            <wp:posOffset>231140</wp:posOffset>
          </wp:positionV>
          <wp:extent cx="1901825" cy="676275"/>
          <wp:effectExtent l="0" t="0" r="3175" b="9525"/>
          <wp:wrapNone/>
          <wp:docPr id="8" name="Picture 7" descr="A close-up of a logo&#10;&#10;AI-generated content may be incorrect.">
            <a:extLst xmlns:a="http://schemas.openxmlformats.org/drawingml/2006/main">
              <a:ext uri="{FF2B5EF4-FFF2-40B4-BE49-F238E27FC236}">
                <a16:creationId xmlns:a16="http://schemas.microsoft.com/office/drawing/2014/main" id="{296CDD62-1735-6CE8-FFC8-95C9A36106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lose-up of a logo&#10;&#10;AI-generated content may be incorrect.">
                    <a:extLst>
                      <a:ext uri="{FF2B5EF4-FFF2-40B4-BE49-F238E27FC236}">
                        <a16:creationId xmlns:a16="http://schemas.microsoft.com/office/drawing/2014/main" id="{296CDD62-1735-6CE8-FFC8-95C9A36106A5}"/>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901825" cy="676275"/>
                  </a:xfrm>
                  <a:prstGeom prst="rect">
                    <a:avLst/>
                  </a:prstGeom>
                </pic:spPr>
              </pic:pic>
            </a:graphicData>
          </a:graphic>
          <wp14:sizeRelH relativeFrom="margin">
            <wp14:pctWidth>0</wp14:pctWidth>
          </wp14:sizeRelH>
          <wp14:sizeRelV relativeFrom="margin">
            <wp14:pctHeight>0</wp14:pctHeight>
          </wp14:sizeRelV>
        </wp:anchor>
      </w:drawing>
    </w:r>
    <w:r>
      <w:tab/>
    </w:r>
    <w:r>
      <w:tab/>
    </w:r>
  </w:p>
  <w:p w14:paraId="45166E57" w14:textId="77777777" w:rsidR="00EE0DDC" w:rsidRPr="00F93ACD" w:rsidRDefault="00EE0DDC" w:rsidP="00EE0DDC">
    <w:pPr>
      <w:pStyle w:val="Header"/>
    </w:pPr>
  </w:p>
  <w:p w14:paraId="6EDFD3B4" w14:textId="77777777" w:rsidR="00EE0DDC" w:rsidRDefault="00EE0D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244"/>
    <w:multiLevelType w:val="hybridMultilevel"/>
    <w:tmpl w:val="287475CE"/>
    <w:lvl w:ilvl="0" w:tplc="AEC40B58">
      <w:start w:val="1"/>
      <w:numFmt w:val="decimal"/>
      <w:lvlText w:val="1.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B4554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756D43"/>
    <w:multiLevelType w:val="hybridMultilevel"/>
    <w:tmpl w:val="DC4A7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3400C"/>
    <w:multiLevelType w:val="hybridMultilevel"/>
    <w:tmpl w:val="8F1801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C750B"/>
    <w:multiLevelType w:val="hybridMultilevel"/>
    <w:tmpl w:val="02606068"/>
    <w:lvl w:ilvl="0" w:tplc="F7CE46F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F71639"/>
    <w:multiLevelType w:val="hybridMultilevel"/>
    <w:tmpl w:val="8910C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0411AB"/>
    <w:multiLevelType w:val="multilevel"/>
    <w:tmpl w:val="FE38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D033E"/>
    <w:multiLevelType w:val="multilevel"/>
    <w:tmpl w:val="446C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75614"/>
    <w:multiLevelType w:val="hybridMultilevel"/>
    <w:tmpl w:val="02283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BA73B3"/>
    <w:multiLevelType w:val="multilevel"/>
    <w:tmpl w:val="C2F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65541"/>
    <w:multiLevelType w:val="multilevel"/>
    <w:tmpl w:val="E1D0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71D5D"/>
    <w:multiLevelType w:val="hybridMultilevel"/>
    <w:tmpl w:val="754A0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627488"/>
    <w:multiLevelType w:val="hybridMultilevel"/>
    <w:tmpl w:val="974844F4"/>
    <w:lvl w:ilvl="0" w:tplc="9BD49404">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8334B1"/>
    <w:multiLevelType w:val="multilevel"/>
    <w:tmpl w:val="6B04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B2F8C"/>
    <w:multiLevelType w:val="hybridMultilevel"/>
    <w:tmpl w:val="BF28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B364CD"/>
    <w:multiLevelType w:val="hybridMultilevel"/>
    <w:tmpl w:val="C5C00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6D4114"/>
    <w:multiLevelType w:val="multilevel"/>
    <w:tmpl w:val="DDEE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16876"/>
    <w:multiLevelType w:val="hybridMultilevel"/>
    <w:tmpl w:val="AD704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DA18F0"/>
    <w:multiLevelType w:val="multilevel"/>
    <w:tmpl w:val="CC2C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36CCA"/>
    <w:multiLevelType w:val="hybridMultilevel"/>
    <w:tmpl w:val="84B48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294D1B"/>
    <w:multiLevelType w:val="multilevel"/>
    <w:tmpl w:val="716E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C40E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9032091"/>
    <w:multiLevelType w:val="multilevel"/>
    <w:tmpl w:val="087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6505F"/>
    <w:multiLevelType w:val="hybridMultilevel"/>
    <w:tmpl w:val="29367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7117D6"/>
    <w:multiLevelType w:val="hybridMultilevel"/>
    <w:tmpl w:val="66262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97342B"/>
    <w:multiLevelType w:val="hybridMultilevel"/>
    <w:tmpl w:val="20025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A65A5F"/>
    <w:multiLevelType w:val="hybridMultilevel"/>
    <w:tmpl w:val="7910D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393686"/>
    <w:multiLevelType w:val="multilevel"/>
    <w:tmpl w:val="D5E0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EB4DF6"/>
    <w:multiLevelType w:val="hybridMultilevel"/>
    <w:tmpl w:val="5A4C6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6E4A2B"/>
    <w:multiLevelType w:val="hybridMultilevel"/>
    <w:tmpl w:val="40C66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142DCA"/>
    <w:multiLevelType w:val="hybridMultilevel"/>
    <w:tmpl w:val="BC1E5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251C9C"/>
    <w:multiLevelType w:val="multilevel"/>
    <w:tmpl w:val="A860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185E12"/>
    <w:multiLevelType w:val="multilevel"/>
    <w:tmpl w:val="50D2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04505"/>
    <w:multiLevelType w:val="hybridMultilevel"/>
    <w:tmpl w:val="0A523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1952FA"/>
    <w:multiLevelType w:val="hybridMultilevel"/>
    <w:tmpl w:val="1206B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0F10F9"/>
    <w:multiLevelType w:val="multilevel"/>
    <w:tmpl w:val="119CD93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7862109F"/>
    <w:multiLevelType w:val="hybridMultilevel"/>
    <w:tmpl w:val="BB424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2935CF"/>
    <w:multiLevelType w:val="hybridMultilevel"/>
    <w:tmpl w:val="2592B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B14935"/>
    <w:multiLevelType w:val="hybridMultilevel"/>
    <w:tmpl w:val="5BDC6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A96301"/>
    <w:multiLevelType w:val="multilevel"/>
    <w:tmpl w:val="D6D2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CC3554"/>
    <w:multiLevelType w:val="multilevel"/>
    <w:tmpl w:val="4460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381204">
    <w:abstractNumId w:val="1"/>
  </w:num>
  <w:num w:numId="2" w16cid:durableId="1282691320">
    <w:abstractNumId w:val="0"/>
  </w:num>
  <w:num w:numId="3" w16cid:durableId="76221190">
    <w:abstractNumId w:val="12"/>
  </w:num>
  <w:num w:numId="4" w16cid:durableId="97455381">
    <w:abstractNumId w:val="4"/>
  </w:num>
  <w:num w:numId="5" w16cid:durableId="1546141615">
    <w:abstractNumId w:val="21"/>
  </w:num>
  <w:num w:numId="6" w16cid:durableId="1050611368">
    <w:abstractNumId w:val="35"/>
  </w:num>
  <w:num w:numId="7" w16cid:durableId="706223327">
    <w:abstractNumId w:val="9"/>
  </w:num>
  <w:num w:numId="8" w16cid:durableId="1585917195">
    <w:abstractNumId w:val="19"/>
  </w:num>
  <w:num w:numId="9" w16cid:durableId="1122844733">
    <w:abstractNumId w:val="14"/>
  </w:num>
  <w:num w:numId="10" w16cid:durableId="640578214">
    <w:abstractNumId w:val="3"/>
  </w:num>
  <w:num w:numId="11" w16cid:durableId="687173076">
    <w:abstractNumId w:val="17"/>
  </w:num>
  <w:num w:numId="12" w16cid:durableId="1672176169">
    <w:abstractNumId w:val="2"/>
  </w:num>
  <w:num w:numId="13" w16cid:durableId="1030228971">
    <w:abstractNumId w:val="28"/>
  </w:num>
  <w:num w:numId="14" w16cid:durableId="1806462025">
    <w:abstractNumId w:val="30"/>
  </w:num>
  <w:num w:numId="15" w16cid:durableId="1657538009">
    <w:abstractNumId w:val="38"/>
  </w:num>
  <w:num w:numId="16" w16cid:durableId="137309532">
    <w:abstractNumId w:val="29"/>
  </w:num>
  <w:num w:numId="17" w16cid:durableId="1643005405">
    <w:abstractNumId w:val="25"/>
  </w:num>
  <w:num w:numId="18" w16cid:durableId="1033654496">
    <w:abstractNumId w:val="24"/>
  </w:num>
  <w:num w:numId="19" w16cid:durableId="1093160113">
    <w:abstractNumId w:val="36"/>
  </w:num>
  <w:num w:numId="20" w16cid:durableId="855654088">
    <w:abstractNumId w:val="15"/>
  </w:num>
  <w:num w:numId="21" w16cid:durableId="2102213562">
    <w:abstractNumId w:val="11"/>
  </w:num>
  <w:num w:numId="22" w16cid:durableId="1863930925">
    <w:abstractNumId w:val="8"/>
  </w:num>
  <w:num w:numId="23" w16cid:durableId="568228304">
    <w:abstractNumId w:val="33"/>
  </w:num>
  <w:num w:numId="24" w16cid:durableId="538468635">
    <w:abstractNumId w:val="5"/>
  </w:num>
  <w:num w:numId="25" w16cid:durableId="1751542797">
    <w:abstractNumId w:val="37"/>
  </w:num>
  <w:num w:numId="26" w16cid:durableId="2121801851">
    <w:abstractNumId w:val="32"/>
  </w:num>
  <w:num w:numId="27" w16cid:durableId="1477067376">
    <w:abstractNumId w:val="22"/>
  </w:num>
  <w:num w:numId="28" w16cid:durableId="1717655268">
    <w:abstractNumId w:val="39"/>
  </w:num>
  <w:num w:numId="29" w16cid:durableId="68894087">
    <w:abstractNumId w:val="13"/>
  </w:num>
  <w:num w:numId="30" w16cid:durableId="948857610">
    <w:abstractNumId w:val="7"/>
  </w:num>
  <w:num w:numId="31" w16cid:durableId="691340806">
    <w:abstractNumId w:val="16"/>
  </w:num>
  <w:num w:numId="32" w16cid:durableId="184909198">
    <w:abstractNumId w:val="20"/>
  </w:num>
  <w:num w:numId="33" w16cid:durableId="78715871">
    <w:abstractNumId w:val="6"/>
  </w:num>
  <w:num w:numId="34" w16cid:durableId="677658309">
    <w:abstractNumId w:val="27"/>
  </w:num>
  <w:num w:numId="35" w16cid:durableId="996109609">
    <w:abstractNumId w:val="18"/>
  </w:num>
  <w:num w:numId="36" w16cid:durableId="1392266374">
    <w:abstractNumId w:val="40"/>
  </w:num>
  <w:num w:numId="37" w16cid:durableId="424152018">
    <w:abstractNumId w:val="31"/>
  </w:num>
  <w:num w:numId="38" w16cid:durableId="610816835">
    <w:abstractNumId w:val="10"/>
  </w:num>
  <w:num w:numId="39" w16cid:durableId="132723667">
    <w:abstractNumId w:val="26"/>
  </w:num>
  <w:num w:numId="40" w16cid:durableId="1188061009">
    <w:abstractNumId w:val="34"/>
  </w:num>
  <w:num w:numId="41" w16cid:durableId="25941320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DDC"/>
    <w:rsid w:val="00001E45"/>
    <w:rsid w:val="00027AE0"/>
    <w:rsid w:val="000306A4"/>
    <w:rsid w:val="0003581C"/>
    <w:rsid w:val="00044AE3"/>
    <w:rsid w:val="00053B31"/>
    <w:rsid w:val="0007062E"/>
    <w:rsid w:val="0007318D"/>
    <w:rsid w:val="00076084"/>
    <w:rsid w:val="0008002D"/>
    <w:rsid w:val="00083E87"/>
    <w:rsid w:val="000917A4"/>
    <w:rsid w:val="000931EC"/>
    <w:rsid w:val="000B19F0"/>
    <w:rsid w:val="000B1C51"/>
    <w:rsid w:val="000B2950"/>
    <w:rsid w:val="000B6635"/>
    <w:rsid w:val="000C4C6E"/>
    <w:rsid w:val="000D57A5"/>
    <w:rsid w:val="000D61FA"/>
    <w:rsid w:val="000E2BE6"/>
    <w:rsid w:val="000E7315"/>
    <w:rsid w:val="0010023A"/>
    <w:rsid w:val="00115A1D"/>
    <w:rsid w:val="00117748"/>
    <w:rsid w:val="001257CD"/>
    <w:rsid w:val="001340BE"/>
    <w:rsid w:val="00146635"/>
    <w:rsid w:val="001742B8"/>
    <w:rsid w:val="001834A7"/>
    <w:rsid w:val="00183B4D"/>
    <w:rsid w:val="00194FA1"/>
    <w:rsid w:val="001B003B"/>
    <w:rsid w:val="001B75B3"/>
    <w:rsid w:val="001B7D21"/>
    <w:rsid w:val="001C06C8"/>
    <w:rsid w:val="001C3280"/>
    <w:rsid w:val="001C363F"/>
    <w:rsid w:val="001C61ED"/>
    <w:rsid w:val="001D4F47"/>
    <w:rsid w:val="001D6C4B"/>
    <w:rsid w:val="001D7AA8"/>
    <w:rsid w:val="001E2D94"/>
    <w:rsid w:val="001F1EDB"/>
    <w:rsid w:val="001F5D51"/>
    <w:rsid w:val="0020070F"/>
    <w:rsid w:val="00204F40"/>
    <w:rsid w:val="002407A1"/>
    <w:rsid w:val="00242C74"/>
    <w:rsid w:val="002433FA"/>
    <w:rsid w:val="00253312"/>
    <w:rsid w:val="0026697F"/>
    <w:rsid w:val="002714C2"/>
    <w:rsid w:val="00273366"/>
    <w:rsid w:val="00287125"/>
    <w:rsid w:val="0029224A"/>
    <w:rsid w:val="00296848"/>
    <w:rsid w:val="002A0CC7"/>
    <w:rsid w:val="002A2864"/>
    <w:rsid w:val="002C2C95"/>
    <w:rsid w:val="002E1ACD"/>
    <w:rsid w:val="002E43BB"/>
    <w:rsid w:val="002F194A"/>
    <w:rsid w:val="003068AB"/>
    <w:rsid w:val="0031267F"/>
    <w:rsid w:val="003377D2"/>
    <w:rsid w:val="00340E52"/>
    <w:rsid w:val="00347FAB"/>
    <w:rsid w:val="00356E54"/>
    <w:rsid w:val="00376D22"/>
    <w:rsid w:val="00387325"/>
    <w:rsid w:val="00387529"/>
    <w:rsid w:val="003C2538"/>
    <w:rsid w:val="003E0454"/>
    <w:rsid w:val="003E0A1E"/>
    <w:rsid w:val="003E4072"/>
    <w:rsid w:val="004041E7"/>
    <w:rsid w:val="004047A2"/>
    <w:rsid w:val="0043043B"/>
    <w:rsid w:val="00445C4E"/>
    <w:rsid w:val="00460C27"/>
    <w:rsid w:val="00461BC2"/>
    <w:rsid w:val="0046495A"/>
    <w:rsid w:val="004741C4"/>
    <w:rsid w:val="004779BF"/>
    <w:rsid w:val="00486B35"/>
    <w:rsid w:val="00495333"/>
    <w:rsid w:val="00497BB9"/>
    <w:rsid w:val="004A1603"/>
    <w:rsid w:val="004B47C9"/>
    <w:rsid w:val="004D590B"/>
    <w:rsid w:val="004F46A6"/>
    <w:rsid w:val="00510D90"/>
    <w:rsid w:val="005256C4"/>
    <w:rsid w:val="00526290"/>
    <w:rsid w:val="0053637D"/>
    <w:rsid w:val="00537D20"/>
    <w:rsid w:val="00541DBA"/>
    <w:rsid w:val="00542A8F"/>
    <w:rsid w:val="00543854"/>
    <w:rsid w:val="005545C3"/>
    <w:rsid w:val="00560353"/>
    <w:rsid w:val="00580F27"/>
    <w:rsid w:val="005813E4"/>
    <w:rsid w:val="00590F7F"/>
    <w:rsid w:val="00596CCD"/>
    <w:rsid w:val="005A2BFB"/>
    <w:rsid w:val="005B10EC"/>
    <w:rsid w:val="005B1FB0"/>
    <w:rsid w:val="005B481A"/>
    <w:rsid w:val="005B73AE"/>
    <w:rsid w:val="005C1147"/>
    <w:rsid w:val="005C3312"/>
    <w:rsid w:val="005C33B2"/>
    <w:rsid w:val="005C4476"/>
    <w:rsid w:val="005C5EDB"/>
    <w:rsid w:val="005D2157"/>
    <w:rsid w:val="005D2369"/>
    <w:rsid w:val="005F6168"/>
    <w:rsid w:val="006004F0"/>
    <w:rsid w:val="00613153"/>
    <w:rsid w:val="00623F30"/>
    <w:rsid w:val="00634545"/>
    <w:rsid w:val="00646D41"/>
    <w:rsid w:val="00647C14"/>
    <w:rsid w:val="00651656"/>
    <w:rsid w:val="00651F79"/>
    <w:rsid w:val="006525ED"/>
    <w:rsid w:val="00661E5F"/>
    <w:rsid w:val="0067186D"/>
    <w:rsid w:val="00682A7E"/>
    <w:rsid w:val="00687AF5"/>
    <w:rsid w:val="00696B05"/>
    <w:rsid w:val="006A296A"/>
    <w:rsid w:val="006B297F"/>
    <w:rsid w:val="006D6C2F"/>
    <w:rsid w:val="006E09EC"/>
    <w:rsid w:val="006E5793"/>
    <w:rsid w:val="006E6A9B"/>
    <w:rsid w:val="006F352F"/>
    <w:rsid w:val="006F4000"/>
    <w:rsid w:val="00703546"/>
    <w:rsid w:val="00704EF0"/>
    <w:rsid w:val="00707159"/>
    <w:rsid w:val="00715F60"/>
    <w:rsid w:val="00720ADE"/>
    <w:rsid w:val="00734BF7"/>
    <w:rsid w:val="00736D17"/>
    <w:rsid w:val="007504F5"/>
    <w:rsid w:val="007640C7"/>
    <w:rsid w:val="0076568E"/>
    <w:rsid w:val="00771F8E"/>
    <w:rsid w:val="00777986"/>
    <w:rsid w:val="00777F1F"/>
    <w:rsid w:val="007A701E"/>
    <w:rsid w:val="007B0648"/>
    <w:rsid w:val="007C20CD"/>
    <w:rsid w:val="007C4C8B"/>
    <w:rsid w:val="007D374D"/>
    <w:rsid w:val="007F4F9F"/>
    <w:rsid w:val="00800E52"/>
    <w:rsid w:val="00804DF4"/>
    <w:rsid w:val="00816405"/>
    <w:rsid w:val="00825072"/>
    <w:rsid w:val="00825E2F"/>
    <w:rsid w:val="00826F01"/>
    <w:rsid w:val="00831318"/>
    <w:rsid w:val="0083441C"/>
    <w:rsid w:val="00841278"/>
    <w:rsid w:val="00846018"/>
    <w:rsid w:val="00855B92"/>
    <w:rsid w:val="00861723"/>
    <w:rsid w:val="0086451F"/>
    <w:rsid w:val="00890905"/>
    <w:rsid w:val="00890B9B"/>
    <w:rsid w:val="00892A52"/>
    <w:rsid w:val="008A24F2"/>
    <w:rsid w:val="008C654D"/>
    <w:rsid w:val="008D4A83"/>
    <w:rsid w:val="008D7584"/>
    <w:rsid w:val="008F1A75"/>
    <w:rsid w:val="00902859"/>
    <w:rsid w:val="009038D2"/>
    <w:rsid w:val="00904223"/>
    <w:rsid w:val="00922EA0"/>
    <w:rsid w:val="00931C02"/>
    <w:rsid w:val="009379BA"/>
    <w:rsid w:val="00941920"/>
    <w:rsid w:val="0094371B"/>
    <w:rsid w:val="009467A6"/>
    <w:rsid w:val="00947B17"/>
    <w:rsid w:val="00961B00"/>
    <w:rsid w:val="0096265C"/>
    <w:rsid w:val="00965D5D"/>
    <w:rsid w:val="00972701"/>
    <w:rsid w:val="00973FE9"/>
    <w:rsid w:val="00980CEA"/>
    <w:rsid w:val="00980F14"/>
    <w:rsid w:val="00982788"/>
    <w:rsid w:val="009A6033"/>
    <w:rsid w:val="009A6CCC"/>
    <w:rsid w:val="009A6FC6"/>
    <w:rsid w:val="009B7E97"/>
    <w:rsid w:val="009C3D58"/>
    <w:rsid w:val="009C5091"/>
    <w:rsid w:val="009E65E6"/>
    <w:rsid w:val="009E6808"/>
    <w:rsid w:val="009F7962"/>
    <w:rsid w:val="009F79A4"/>
    <w:rsid w:val="00A06B1D"/>
    <w:rsid w:val="00A12988"/>
    <w:rsid w:val="00A15C74"/>
    <w:rsid w:val="00A166C5"/>
    <w:rsid w:val="00A17F47"/>
    <w:rsid w:val="00A24BA6"/>
    <w:rsid w:val="00A2576A"/>
    <w:rsid w:val="00A307C0"/>
    <w:rsid w:val="00A31ED6"/>
    <w:rsid w:val="00A32401"/>
    <w:rsid w:val="00A42FC8"/>
    <w:rsid w:val="00A47CA2"/>
    <w:rsid w:val="00A51E65"/>
    <w:rsid w:val="00A72653"/>
    <w:rsid w:val="00A7332C"/>
    <w:rsid w:val="00A73E1E"/>
    <w:rsid w:val="00A81C00"/>
    <w:rsid w:val="00A8564E"/>
    <w:rsid w:val="00A906E9"/>
    <w:rsid w:val="00A96B56"/>
    <w:rsid w:val="00A970EE"/>
    <w:rsid w:val="00AA0C38"/>
    <w:rsid w:val="00AA32B0"/>
    <w:rsid w:val="00AB2519"/>
    <w:rsid w:val="00AB5D14"/>
    <w:rsid w:val="00AC3A0C"/>
    <w:rsid w:val="00AD27A2"/>
    <w:rsid w:val="00AE4BB0"/>
    <w:rsid w:val="00AE531B"/>
    <w:rsid w:val="00AF42E0"/>
    <w:rsid w:val="00AF5560"/>
    <w:rsid w:val="00B004AB"/>
    <w:rsid w:val="00B019F3"/>
    <w:rsid w:val="00B13546"/>
    <w:rsid w:val="00B15E2E"/>
    <w:rsid w:val="00B1754E"/>
    <w:rsid w:val="00B243EE"/>
    <w:rsid w:val="00B449A1"/>
    <w:rsid w:val="00B46E9B"/>
    <w:rsid w:val="00B53990"/>
    <w:rsid w:val="00B64C63"/>
    <w:rsid w:val="00B7115C"/>
    <w:rsid w:val="00B76F75"/>
    <w:rsid w:val="00B94D9C"/>
    <w:rsid w:val="00B95518"/>
    <w:rsid w:val="00BC0C80"/>
    <w:rsid w:val="00BC7C1C"/>
    <w:rsid w:val="00BE3CEA"/>
    <w:rsid w:val="00BF1F6F"/>
    <w:rsid w:val="00BF5DB6"/>
    <w:rsid w:val="00C00310"/>
    <w:rsid w:val="00C11059"/>
    <w:rsid w:val="00C1306B"/>
    <w:rsid w:val="00C1505A"/>
    <w:rsid w:val="00C17633"/>
    <w:rsid w:val="00C17A69"/>
    <w:rsid w:val="00C3065E"/>
    <w:rsid w:val="00C36A0D"/>
    <w:rsid w:val="00C42FBF"/>
    <w:rsid w:val="00C437AD"/>
    <w:rsid w:val="00C473F9"/>
    <w:rsid w:val="00C63F89"/>
    <w:rsid w:val="00C7632E"/>
    <w:rsid w:val="00CA1779"/>
    <w:rsid w:val="00CA2BC3"/>
    <w:rsid w:val="00CA60DA"/>
    <w:rsid w:val="00CA67F8"/>
    <w:rsid w:val="00CA7AC2"/>
    <w:rsid w:val="00CB3D25"/>
    <w:rsid w:val="00CB44CC"/>
    <w:rsid w:val="00CB700C"/>
    <w:rsid w:val="00CC16C3"/>
    <w:rsid w:val="00CC581C"/>
    <w:rsid w:val="00CD517D"/>
    <w:rsid w:val="00CD7EAB"/>
    <w:rsid w:val="00CE72EA"/>
    <w:rsid w:val="00CE7732"/>
    <w:rsid w:val="00D014AB"/>
    <w:rsid w:val="00D073D9"/>
    <w:rsid w:val="00D11CA4"/>
    <w:rsid w:val="00D16E6D"/>
    <w:rsid w:val="00D37A9E"/>
    <w:rsid w:val="00D53BEB"/>
    <w:rsid w:val="00D61A1E"/>
    <w:rsid w:val="00D656F8"/>
    <w:rsid w:val="00D845C5"/>
    <w:rsid w:val="00D848AD"/>
    <w:rsid w:val="00D8795C"/>
    <w:rsid w:val="00DA4F14"/>
    <w:rsid w:val="00DB75EB"/>
    <w:rsid w:val="00DC317A"/>
    <w:rsid w:val="00DD061E"/>
    <w:rsid w:val="00DD3B3A"/>
    <w:rsid w:val="00DD3D23"/>
    <w:rsid w:val="00DE2F63"/>
    <w:rsid w:val="00DE644E"/>
    <w:rsid w:val="00DE68C4"/>
    <w:rsid w:val="00DF3DFA"/>
    <w:rsid w:val="00E03FDE"/>
    <w:rsid w:val="00E05BC8"/>
    <w:rsid w:val="00E0633C"/>
    <w:rsid w:val="00E10140"/>
    <w:rsid w:val="00E13AB8"/>
    <w:rsid w:val="00E2331D"/>
    <w:rsid w:val="00E252E3"/>
    <w:rsid w:val="00E30529"/>
    <w:rsid w:val="00E35F6B"/>
    <w:rsid w:val="00E57F10"/>
    <w:rsid w:val="00E62B0C"/>
    <w:rsid w:val="00E649F2"/>
    <w:rsid w:val="00E673FC"/>
    <w:rsid w:val="00E818FF"/>
    <w:rsid w:val="00E9078A"/>
    <w:rsid w:val="00E90E85"/>
    <w:rsid w:val="00E9511C"/>
    <w:rsid w:val="00EA140D"/>
    <w:rsid w:val="00EA6B88"/>
    <w:rsid w:val="00EB2234"/>
    <w:rsid w:val="00EB40E2"/>
    <w:rsid w:val="00EC0344"/>
    <w:rsid w:val="00EC6E3D"/>
    <w:rsid w:val="00EC7132"/>
    <w:rsid w:val="00ED1D0C"/>
    <w:rsid w:val="00ED4F23"/>
    <w:rsid w:val="00EE0DDC"/>
    <w:rsid w:val="00EE50B3"/>
    <w:rsid w:val="00EF11A8"/>
    <w:rsid w:val="00EF599A"/>
    <w:rsid w:val="00EF6FEF"/>
    <w:rsid w:val="00EF7593"/>
    <w:rsid w:val="00F026E3"/>
    <w:rsid w:val="00F105E4"/>
    <w:rsid w:val="00F107BF"/>
    <w:rsid w:val="00F11FE1"/>
    <w:rsid w:val="00F1720B"/>
    <w:rsid w:val="00F2479C"/>
    <w:rsid w:val="00F341CD"/>
    <w:rsid w:val="00F3797D"/>
    <w:rsid w:val="00F46150"/>
    <w:rsid w:val="00F47124"/>
    <w:rsid w:val="00F5473A"/>
    <w:rsid w:val="00F6094B"/>
    <w:rsid w:val="00F6139C"/>
    <w:rsid w:val="00F63263"/>
    <w:rsid w:val="00F6585A"/>
    <w:rsid w:val="00F73A90"/>
    <w:rsid w:val="00F7703C"/>
    <w:rsid w:val="00F81650"/>
    <w:rsid w:val="00F918AC"/>
    <w:rsid w:val="00F91C8B"/>
    <w:rsid w:val="00F9622F"/>
    <w:rsid w:val="00FA0BF2"/>
    <w:rsid w:val="00FA5DD9"/>
    <w:rsid w:val="00FA6D3A"/>
    <w:rsid w:val="00FC1DAD"/>
    <w:rsid w:val="00FD0F02"/>
    <w:rsid w:val="00FE0659"/>
    <w:rsid w:val="00FF0981"/>
    <w:rsid w:val="00FF1660"/>
    <w:rsid w:val="00FF3CE7"/>
    <w:rsid w:val="00FF42A6"/>
    <w:rsid w:val="56E25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8D7BC"/>
  <w15:chartTrackingRefBased/>
  <w15:docId w15:val="{2C41A6A8-EA7E-4E89-A9AB-EC17612AD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DDC"/>
    <w:pPr>
      <w:keepNext/>
      <w:keepLines/>
      <w:numPr>
        <w:numId w:val="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7AF5"/>
    <w:pPr>
      <w:keepNext/>
      <w:keepLines/>
      <w:numPr>
        <w:ilvl w:val="1"/>
        <w:numId w:val="6"/>
      </w:numPr>
      <w:spacing w:before="160" w:after="80"/>
      <w:ind w:left="864"/>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0DDC"/>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DDC"/>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DDC"/>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DDC"/>
    <w:pPr>
      <w:keepNext/>
      <w:keepLines/>
      <w:numPr>
        <w:ilvl w:val="5"/>
        <w:numId w:val="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DDC"/>
    <w:pPr>
      <w:keepNext/>
      <w:keepLines/>
      <w:numPr>
        <w:ilvl w:val="6"/>
        <w:numId w:val="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DDC"/>
    <w:pPr>
      <w:keepNext/>
      <w:keepLines/>
      <w:numPr>
        <w:ilvl w:val="7"/>
        <w:numId w:val="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DDC"/>
    <w:pPr>
      <w:keepNext/>
      <w:keepLines/>
      <w:numPr>
        <w:ilvl w:val="8"/>
        <w:numId w:val="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7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0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DDC"/>
    <w:rPr>
      <w:rFonts w:eastAsiaTheme="majorEastAsia" w:cstheme="majorBidi"/>
      <w:color w:val="272727" w:themeColor="text1" w:themeTint="D8"/>
    </w:rPr>
  </w:style>
  <w:style w:type="paragraph" w:styleId="Title">
    <w:name w:val="Title"/>
    <w:basedOn w:val="Normal"/>
    <w:next w:val="Normal"/>
    <w:link w:val="TitleChar"/>
    <w:uiPriority w:val="10"/>
    <w:qFormat/>
    <w:rsid w:val="00EE0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DDC"/>
    <w:pPr>
      <w:spacing w:before="160"/>
      <w:jc w:val="center"/>
    </w:pPr>
    <w:rPr>
      <w:i/>
      <w:iCs/>
      <w:color w:val="404040" w:themeColor="text1" w:themeTint="BF"/>
    </w:rPr>
  </w:style>
  <w:style w:type="character" w:customStyle="1" w:styleId="QuoteChar">
    <w:name w:val="Quote Char"/>
    <w:basedOn w:val="DefaultParagraphFont"/>
    <w:link w:val="Quote"/>
    <w:uiPriority w:val="29"/>
    <w:rsid w:val="00EE0DDC"/>
    <w:rPr>
      <w:i/>
      <w:iCs/>
      <w:color w:val="404040" w:themeColor="text1" w:themeTint="BF"/>
    </w:rPr>
  </w:style>
  <w:style w:type="paragraph" w:styleId="ListParagraph">
    <w:name w:val="List Paragraph"/>
    <w:basedOn w:val="Normal"/>
    <w:uiPriority w:val="34"/>
    <w:qFormat/>
    <w:rsid w:val="00EE0DDC"/>
    <w:pPr>
      <w:ind w:left="720"/>
      <w:contextualSpacing/>
    </w:pPr>
  </w:style>
  <w:style w:type="character" w:styleId="IntenseEmphasis">
    <w:name w:val="Intense Emphasis"/>
    <w:basedOn w:val="DefaultParagraphFont"/>
    <w:uiPriority w:val="21"/>
    <w:qFormat/>
    <w:rsid w:val="00EE0DDC"/>
    <w:rPr>
      <w:i/>
      <w:iCs/>
      <w:color w:val="0F4761" w:themeColor="accent1" w:themeShade="BF"/>
    </w:rPr>
  </w:style>
  <w:style w:type="paragraph" w:styleId="IntenseQuote">
    <w:name w:val="Intense Quote"/>
    <w:basedOn w:val="Normal"/>
    <w:next w:val="Normal"/>
    <w:link w:val="IntenseQuoteChar"/>
    <w:uiPriority w:val="30"/>
    <w:qFormat/>
    <w:rsid w:val="00EE0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DDC"/>
    <w:rPr>
      <w:i/>
      <w:iCs/>
      <w:color w:val="0F4761" w:themeColor="accent1" w:themeShade="BF"/>
    </w:rPr>
  </w:style>
  <w:style w:type="character" w:styleId="IntenseReference">
    <w:name w:val="Intense Reference"/>
    <w:basedOn w:val="DefaultParagraphFont"/>
    <w:uiPriority w:val="32"/>
    <w:qFormat/>
    <w:rsid w:val="00EE0DDC"/>
    <w:rPr>
      <w:b/>
      <w:bCs/>
      <w:smallCaps/>
      <w:color w:val="0F4761" w:themeColor="accent1" w:themeShade="BF"/>
      <w:spacing w:val="5"/>
    </w:rPr>
  </w:style>
  <w:style w:type="paragraph" w:styleId="Header">
    <w:name w:val="header"/>
    <w:basedOn w:val="Normal"/>
    <w:link w:val="HeaderChar"/>
    <w:uiPriority w:val="99"/>
    <w:unhideWhenUsed/>
    <w:rsid w:val="00EE0D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DDC"/>
  </w:style>
  <w:style w:type="paragraph" w:styleId="Footer">
    <w:name w:val="footer"/>
    <w:basedOn w:val="Normal"/>
    <w:link w:val="FooterChar"/>
    <w:uiPriority w:val="99"/>
    <w:unhideWhenUsed/>
    <w:rsid w:val="00EE0D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DDC"/>
  </w:style>
  <w:style w:type="table" w:styleId="TableGrid">
    <w:name w:val="Table Grid"/>
    <w:aliases w:val="Default table"/>
    <w:basedOn w:val="TableNormal"/>
    <w:uiPriority w:val="39"/>
    <w:rsid w:val="00EE0DD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B2519"/>
    <w:pPr>
      <w:tabs>
        <w:tab w:val="left" w:pos="480"/>
        <w:tab w:val="right" w:leader="dot" w:pos="9350"/>
      </w:tabs>
      <w:spacing w:before="120" w:after="120" w:line="240" w:lineRule="auto"/>
    </w:pPr>
    <w:rPr>
      <w:b/>
      <w:bCs/>
      <w:caps/>
      <w:sz w:val="20"/>
      <w:szCs w:val="20"/>
    </w:rPr>
  </w:style>
  <w:style w:type="paragraph" w:styleId="TOC2">
    <w:name w:val="toc 2"/>
    <w:basedOn w:val="Normal"/>
    <w:next w:val="Normal"/>
    <w:autoRedefine/>
    <w:uiPriority w:val="39"/>
    <w:unhideWhenUsed/>
    <w:rsid w:val="00A12988"/>
    <w:pPr>
      <w:spacing w:after="0"/>
      <w:ind w:left="240"/>
    </w:pPr>
    <w:rPr>
      <w:smallCaps/>
      <w:sz w:val="20"/>
      <w:szCs w:val="20"/>
    </w:rPr>
  </w:style>
  <w:style w:type="paragraph" w:styleId="TOC3">
    <w:name w:val="toc 3"/>
    <w:basedOn w:val="Normal"/>
    <w:next w:val="Normal"/>
    <w:autoRedefine/>
    <w:uiPriority w:val="39"/>
    <w:unhideWhenUsed/>
    <w:rsid w:val="00A12988"/>
    <w:pPr>
      <w:spacing w:after="0"/>
      <w:ind w:left="480"/>
    </w:pPr>
    <w:rPr>
      <w:i/>
      <w:iCs/>
      <w:sz w:val="20"/>
      <w:szCs w:val="20"/>
    </w:rPr>
  </w:style>
  <w:style w:type="paragraph" w:styleId="TOC4">
    <w:name w:val="toc 4"/>
    <w:basedOn w:val="Normal"/>
    <w:next w:val="Normal"/>
    <w:autoRedefine/>
    <w:uiPriority w:val="39"/>
    <w:unhideWhenUsed/>
    <w:rsid w:val="00A12988"/>
    <w:pPr>
      <w:spacing w:after="0"/>
      <w:ind w:left="720"/>
    </w:pPr>
    <w:rPr>
      <w:sz w:val="18"/>
      <w:szCs w:val="18"/>
    </w:rPr>
  </w:style>
  <w:style w:type="paragraph" w:styleId="TOC5">
    <w:name w:val="toc 5"/>
    <w:basedOn w:val="Normal"/>
    <w:next w:val="Normal"/>
    <w:autoRedefine/>
    <w:uiPriority w:val="39"/>
    <w:unhideWhenUsed/>
    <w:rsid w:val="00A12988"/>
    <w:pPr>
      <w:spacing w:after="0"/>
      <w:ind w:left="960"/>
    </w:pPr>
    <w:rPr>
      <w:sz w:val="18"/>
      <w:szCs w:val="18"/>
    </w:rPr>
  </w:style>
  <w:style w:type="paragraph" w:styleId="TOC6">
    <w:name w:val="toc 6"/>
    <w:basedOn w:val="Normal"/>
    <w:next w:val="Normal"/>
    <w:autoRedefine/>
    <w:uiPriority w:val="39"/>
    <w:unhideWhenUsed/>
    <w:rsid w:val="00A12988"/>
    <w:pPr>
      <w:spacing w:after="0"/>
      <w:ind w:left="1200"/>
    </w:pPr>
    <w:rPr>
      <w:sz w:val="18"/>
      <w:szCs w:val="18"/>
    </w:rPr>
  </w:style>
  <w:style w:type="paragraph" w:styleId="TOC7">
    <w:name w:val="toc 7"/>
    <w:basedOn w:val="Normal"/>
    <w:next w:val="Normal"/>
    <w:autoRedefine/>
    <w:uiPriority w:val="39"/>
    <w:unhideWhenUsed/>
    <w:rsid w:val="00A12988"/>
    <w:pPr>
      <w:spacing w:after="0"/>
      <w:ind w:left="1440"/>
    </w:pPr>
    <w:rPr>
      <w:sz w:val="18"/>
      <w:szCs w:val="18"/>
    </w:rPr>
  </w:style>
  <w:style w:type="paragraph" w:styleId="TOC8">
    <w:name w:val="toc 8"/>
    <w:basedOn w:val="Normal"/>
    <w:next w:val="Normal"/>
    <w:autoRedefine/>
    <w:uiPriority w:val="39"/>
    <w:unhideWhenUsed/>
    <w:rsid w:val="00A12988"/>
    <w:pPr>
      <w:spacing w:after="0"/>
      <w:ind w:left="1680"/>
    </w:pPr>
    <w:rPr>
      <w:sz w:val="18"/>
      <w:szCs w:val="18"/>
    </w:rPr>
  </w:style>
  <w:style w:type="paragraph" w:styleId="TOC9">
    <w:name w:val="toc 9"/>
    <w:basedOn w:val="Normal"/>
    <w:next w:val="Normal"/>
    <w:autoRedefine/>
    <w:uiPriority w:val="39"/>
    <w:unhideWhenUsed/>
    <w:rsid w:val="00A12988"/>
    <w:pPr>
      <w:spacing w:after="0"/>
      <w:ind w:left="1920"/>
    </w:pPr>
    <w:rPr>
      <w:sz w:val="18"/>
      <w:szCs w:val="18"/>
    </w:rPr>
  </w:style>
  <w:style w:type="character" w:styleId="Hyperlink">
    <w:name w:val="Hyperlink"/>
    <w:basedOn w:val="DefaultParagraphFont"/>
    <w:uiPriority w:val="99"/>
    <w:unhideWhenUsed/>
    <w:rsid w:val="000931EC"/>
    <w:rPr>
      <w:color w:val="467886" w:themeColor="hyperlink"/>
      <w:u w:val="single"/>
    </w:rPr>
  </w:style>
  <w:style w:type="paragraph" w:styleId="TOCHeading">
    <w:name w:val="TOC Heading"/>
    <w:basedOn w:val="Heading1"/>
    <w:next w:val="Normal"/>
    <w:uiPriority w:val="39"/>
    <w:unhideWhenUsed/>
    <w:qFormat/>
    <w:rsid w:val="0096265C"/>
    <w:pPr>
      <w:spacing w:before="240" w:after="0" w:line="259" w:lineRule="auto"/>
      <w:outlineLvl w:val="9"/>
    </w:pPr>
    <w:rPr>
      <w:kern w:val="0"/>
      <w:sz w:val="32"/>
      <w:szCs w:val="32"/>
      <w14:ligatures w14:val="none"/>
    </w:rPr>
  </w:style>
  <w:style w:type="character" w:styleId="UnresolvedMention">
    <w:name w:val="Unresolved Mention"/>
    <w:basedOn w:val="DefaultParagraphFont"/>
    <w:uiPriority w:val="99"/>
    <w:semiHidden/>
    <w:unhideWhenUsed/>
    <w:rsid w:val="00AB5D14"/>
    <w:rPr>
      <w:color w:val="605E5C"/>
      <w:shd w:val="clear" w:color="auto" w:fill="E1DFDD"/>
    </w:rPr>
  </w:style>
  <w:style w:type="character" w:styleId="FollowedHyperlink">
    <w:name w:val="FollowedHyperlink"/>
    <w:basedOn w:val="DefaultParagraphFont"/>
    <w:uiPriority w:val="99"/>
    <w:semiHidden/>
    <w:unhideWhenUsed/>
    <w:rsid w:val="00AB5D14"/>
    <w:rPr>
      <w:color w:val="96607D" w:themeColor="followedHyperlink"/>
      <w:u w:val="single"/>
    </w:rPr>
  </w:style>
  <w:style w:type="character" w:styleId="CommentReference">
    <w:name w:val="annotation reference"/>
    <w:basedOn w:val="DefaultParagraphFont"/>
    <w:uiPriority w:val="99"/>
    <w:semiHidden/>
    <w:unhideWhenUsed/>
    <w:rsid w:val="00FF42A6"/>
    <w:rPr>
      <w:sz w:val="16"/>
      <w:szCs w:val="16"/>
    </w:rPr>
  </w:style>
  <w:style w:type="paragraph" w:styleId="CommentText">
    <w:name w:val="annotation text"/>
    <w:basedOn w:val="Normal"/>
    <w:link w:val="CommentTextChar"/>
    <w:uiPriority w:val="99"/>
    <w:unhideWhenUsed/>
    <w:rsid w:val="00FF42A6"/>
    <w:pPr>
      <w:spacing w:line="240" w:lineRule="auto"/>
    </w:pPr>
    <w:rPr>
      <w:sz w:val="20"/>
      <w:szCs w:val="20"/>
    </w:rPr>
  </w:style>
  <w:style w:type="character" w:customStyle="1" w:styleId="CommentTextChar">
    <w:name w:val="Comment Text Char"/>
    <w:basedOn w:val="DefaultParagraphFont"/>
    <w:link w:val="CommentText"/>
    <w:uiPriority w:val="99"/>
    <w:rsid w:val="00FF42A6"/>
    <w:rPr>
      <w:sz w:val="20"/>
      <w:szCs w:val="20"/>
    </w:rPr>
  </w:style>
  <w:style w:type="paragraph" w:styleId="CommentSubject">
    <w:name w:val="annotation subject"/>
    <w:basedOn w:val="CommentText"/>
    <w:next w:val="CommentText"/>
    <w:link w:val="CommentSubjectChar"/>
    <w:uiPriority w:val="99"/>
    <w:semiHidden/>
    <w:unhideWhenUsed/>
    <w:rsid w:val="00FF42A6"/>
    <w:rPr>
      <w:b/>
      <w:bCs/>
    </w:rPr>
  </w:style>
  <w:style w:type="character" w:customStyle="1" w:styleId="CommentSubjectChar">
    <w:name w:val="Comment Subject Char"/>
    <w:basedOn w:val="CommentTextChar"/>
    <w:link w:val="CommentSubject"/>
    <w:uiPriority w:val="99"/>
    <w:semiHidden/>
    <w:rsid w:val="00FF42A6"/>
    <w:rPr>
      <w:b/>
      <w:bCs/>
      <w:sz w:val="20"/>
      <w:szCs w:val="20"/>
    </w:rPr>
  </w:style>
  <w:style w:type="character" w:styleId="Mention">
    <w:name w:val="Mention"/>
    <w:basedOn w:val="DefaultParagraphFont"/>
    <w:uiPriority w:val="99"/>
    <w:unhideWhenUsed/>
    <w:rsid w:val="00FF42A6"/>
    <w:rPr>
      <w:color w:val="2B579A"/>
      <w:shd w:val="clear" w:color="auto" w:fill="E1DFDD"/>
    </w:rPr>
  </w:style>
  <w:style w:type="character" w:styleId="Strong">
    <w:name w:val="Strong"/>
    <w:basedOn w:val="DefaultParagraphFont"/>
    <w:uiPriority w:val="22"/>
    <w:qFormat/>
    <w:rsid w:val="007D37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98793">
      <w:bodyDiv w:val="1"/>
      <w:marLeft w:val="0"/>
      <w:marRight w:val="0"/>
      <w:marTop w:val="0"/>
      <w:marBottom w:val="0"/>
      <w:divBdr>
        <w:top w:val="none" w:sz="0" w:space="0" w:color="auto"/>
        <w:left w:val="none" w:sz="0" w:space="0" w:color="auto"/>
        <w:bottom w:val="none" w:sz="0" w:space="0" w:color="auto"/>
        <w:right w:val="none" w:sz="0" w:space="0" w:color="auto"/>
      </w:divBdr>
    </w:div>
    <w:div w:id="241453545">
      <w:bodyDiv w:val="1"/>
      <w:marLeft w:val="0"/>
      <w:marRight w:val="0"/>
      <w:marTop w:val="0"/>
      <w:marBottom w:val="0"/>
      <w:divBdr>
        <w:top w:val="none" w:sz="0" w:space="0" w:color="auto"/>
        <w:left w:val="none" w:sz="0" w:space="0" w:color="auto"/>
        <w:bottom w:val="none" w:sz="0" w:space="0" w:color="auto"/>
        <w:right w:val="none" w:sz="0" w:space="0" w:color="auto"/>
      </w:divBdr>
    </w:div>
    <w:div w:id="480778600">
      <w:bodyDiv w:val="1"/>
      <w:marLeft w:val="0"/>
      <w:marRight w:val="0"/>
      <w:marTop w:val="0"/>
      <w:marBottom w:val="0"/>
      <w:divBdr>
        <w:top w:val="none" w:sz="0" w:space="0" w:color="auto"/>
        <w:left w:val="none" w:sz="0" w:space="0" w:color="auto"/>
        <w:bottom w:val="none" w:sz="0" w:space="0" w:color="auto"/>
        <w:right w:val="none" w:sz="0" w:space="0" w:color="auto"/>
      </w:divBdr>
    </w:div>
    <w:div w:id="496382363">
      <w:bodyDiv w:val="1"/>
      <w:marLeft w:val="0"/>
      <w:marRight w:val="0"/>
      <w:marTop w:val="0"/>
      <w:marBottom w:val="0"/>
      <w:divBdr>
        <w:top w:val="none" w:sz="0" w:space="0" w:color="auto"/>
        <w:left w:val="none" w:sz="0" w:space="0" w:color="auto"/>
        <w:bottom w:val="none" w:sz="0" w:space="0" w:color="auto"/>
        <w:right w:val="none" w:sz="0" w:space="0" w:color="auto"/>
      </w:divBdr>
    </w:div>
    <w:div w:id="556359532">
      <w:bodyDiv w:val="1"/>
      <w:marLeft w:val="0"/>
      <w:marRight w:val="0"/>
      <w:marTop w:val="0"/>
      <w:marBottom w:val="0"/>
      <w:divBdr>
        <w:top w:val="none" w:sz="0" w:space="0" w:color="auto"/>
        <w:left w:val="none" w:sz="0" w:space="0" w:color="auto"/>
        <w:bottom w:val="none" w:sz="0" w:space="0" w:color="auto"/>
        <w:right w:val="none" w:sz="0" w:space="0" w:color="auto"/>
      </w:divBdr>
    </w:div>
    <w:div w:id="636764023">
      <w:bodyDiv w:val="1"/>
      <w:marLeft w:val="0"/>
      <w:marRight w:val="0"/>
      <w:marTop w:val="0"/>
      <w:marBottom w:val="0"/>
      <w:divBdr>
        <w:top w:val="none" w:sz="0" w:space="0" w:color="auto"/>
        <w:left w:val="none" w:sz="0" w:space="0" w:color="auto"/>
        <w:bottom w:val="none" w:sz="0" w:space="0" w:color="auto"/>
        <w:right w:val="none" w:sz="0" w:space="0" w:color="auto"/>
      </w:divBdr>
    </w:div>
    <w:div w:id="855965714">
      <w:bodyDiv w:val="1"/>
      <w:marLeft w:val="0"/>
      <w:marRight w:val="0"/>
      <w:marTop w:val="0"/>
      <w:marBottom w:val="0"/>
      <w:divBdr>
        <w:top w:val="none" w:sz="0" w:space="0" w:color="auto"/>
        <w:left w:val="none" w:sz="0" w:space="0" w:color="auto"/>
        <w:bottom w:val="none" w:sz="0" w:space="0" w:color="auto"/>
        <w:right w:val="none" w:sz="0" w:space="0" w:color="auto"/>
      </w:divBdr>
    </w:div>
    <w:div w:id="876085340">
      <w:bodyDiv w:val="1"/>
      <w:marLeft w:val="0"/>
      <w:marRight w:val="0"/>
      <w:marTop w:val="0"/>
      <w:marBottom w:val="0"/>
      <w:divBdr>
        <w:top w:val="none" w:sz="0" w:space="0" w:color="auto"/>
        <w:left w:val="none" w:sz="0" w:space="0" w:color="auto"/>
        <w:bottom w:val="none" w:sz="0" w:space="0" w:color="auto"/>
        <w:right w:val="none" w:sz="0" w:space="0" w:color="auto"/>
      </w:divBdr>
    </w:div>
    <w:div w:id="1050765861">
      <w:bodyDiv w:val="1"/>
      <w:marLeft w:val="0"/>
      <w:marRight w:val="0"/>
      <w:marTop w:val="0"/>
      <w:marBottom w:val="0"/>
      <w:divBdr>
        <w:top w:val="none" w:sz="0" w:space="0" w:color="auto"/>
        <w:left w:val="none" w:sz="0" w:space="0" w:color="auto"/>
        <w:bottom w:val="none" w:sz="0" w:space="0" w:color="auto"/>
        <w:right w:val="none" w:sz="0" w:space="0" w:color="auto"/>
      </w:divBdr>
    </w:div>
    <w:div w:id="1069577843">
      <w:bodyDiv w:val="1"/>
      <w:marLeft w:val="0"/>
      <w:marRight w:val="0"/>
      <w:marTop w:val="0"/>
      <w:marBottom w:val="0"/>
      <w:divBdr>
        <w:top w:val="none" w:sz="0" w:space="0" w:color="auto"/>
        <w:left w:val="none" w:sz="0" w:space="0" w:color="auto"/>
        <w:bottom w:val="none" w:sz="0" w:space="0" w:color="auto"/>
        <w:right w:val="none" w:sz="0" w:space="0" w:color="auto"/>
      </w:divBdr>
    </w:div>
    <w:div w:id="1072193570">
      <w:bodyDiv w:val="1"/>
      <w:marLeft w:val="0"/>
      <w:marRight w:val="0"/>
      <w:marTop w:val="0"/>
      <w:marBottom w:val="0"/>
      <w:divBdr>
        <w:top w:val="none" w:sz="0" w:space="0" w:color="auto"/>
        <w:left w:val="none" w:sz="0" w:space="0" w:color="auto"/>
        <w:bottom w:val="none" w:sz="0" w:space="0" w:color="auto"/>
        <w:right w:val="none" w:sz="0" w:space="0" w:color="auto"/>
      </w:divBdr>
    </w:div>
    <w:div w:id="1169053967">
      <w:bodyDiv w:val="1"/>
      <w:marLeft w:val="0"/>
      <w:marRight w:val="0"/>
      <w:marTop w:val="0"/>
      <w:marBottom w:val="0"/>
      <w:divBdr>
        <w:top w:val="none" w:sz="0" w:space="0" w:color="auto"/>
        <w:left w:val="none" w:sz="0" w:space="0" w:color="auto"/>
        <w:bottom w:val="none" w:sz="0" w:space="0" w:color="auto"/>
        <w:right w:val="none" w:sz="0" w:space="0" w:color="auto"/>
      </w:divBdr>
    </w:div>
    <w:div w:id="1419058850">
      <w:bodyDiv w:val="1"/>
      <w:marLeft w:val="0"/>
      <w:marRight w:val="0"/>
      <w:marTop w:val="0"/>
      <w:marBottom w:val="0"/>
      <w:divBdr>
        <w:top w:val="none" w:sz="0" w:space="0" w:color="auto"/>
        <w:left w:val="none" w:sz="0" w:space="0" w:color="auto"/>
        <w:bottom w:val="none" w:sz="0" w:space="0" w:color="auto"/>
        <w:right w:val="none" w:sz="0" w:space="0" w:color="auto"/>
      </w:divBdr>
    </w:div>
    <w:div w:id="1449885091">
      <w:bodyDiv w:val="1"/>
      <w:marLeft w:val="0"/>
      <w:marRight w:val="0"/>
      <w:marTop w:val="0"/>
      <w:marBottom w:val="0"/>
      <w:divBdr>
        <w:top w:val="none" w:sz="0" w:space="0" w:color="auto"/>
        <w:left w:val="none" w:sz="0" w:space="0" w:color="auto"/>
        <w:bottom w:val="none" w:sz="0" w:space="0" w:color="auto"/>
        <w:right w:val="none" w:sz="0" w:space="0" w:color="auto"/>
      </w:divBdr>
    </w:div>
    <w:div w:id="1566836636">
      <w:bodyDiv w:val="1"/>
      <w:marLeft w:val="0"/>
      <w:marRight w:val="0"/>
      <w:marTop w:val="0"/>
      <w:marBottom w:val="0"/>
      <w:divBdr>
        <w:top w:val="none" w:sz="0" w:space="0" w:color="auto"/>
        <w:left w:val="none" w:sz="0" w:space="0" w:color="auto"/>
        <w:bottom w:val="none" w:sz="0" w:space="0" w:color="auto"/>
        <w:right w:val="none" w:sz="0" w:space="0" w:color="auto"/>
      </w:divBdr>
    </w:div>
    <w:div w:id="1580675035">
      <w:bodyDiv w:val="1"/>
      <w:marLeft w:val="0"/>
      <w:marRight w:val="0"/>
      <w:marTop w:val="0"/>
      <w:marBottom w:val="0"/>
      <w:divBdr>
        <w:top w:val="none" w:sz="0" w:space="0" w:color="auto"/>
        <w:left w:val="none" w:sz="0" w:space="0" w:color="auto"/>
        <w:bottom w:val="none" w:sz="0" w:space="0" w:color="auto"/>
        <w:right w:val="none" w:sz="0" w:space="0" w:color="auto"/>
      </w:divBdr>
    </w:div>
    <w:div w:id="169168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F1D3F72FC9F344A91FEFAC9C0068CC1" ma:contentTypeVersion="3" ma:contentTypeDescription="Create a new document." ma:contentTypeScope="" ma:versionID="f6b01654e1ecff32023c795c14462a71">
  <xsd:schema xmlns:xsd="http://www.w3.org/2001/XMLSchema" xmlns:xs="http://www.w3.org/2001/XMLSchema" xmlns:p="http://schemas.microsoft.com/office/2006/metadata/properties" xmlns:ns2="02a419c5-55c6-4c56-8eff-e2ee49d7b350" targetNamespace="http://schemas.microsoft.com/office/2006/metadata/properties" ma:root="true" ma:fieldsID="c8bee620eb16545db85e37dd615046df" ns2:_="">
    <xsd:import namespace="02a419c5-55c6-4c56-8eff-e2ee49d7b35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a419c5-55c6-4c56-8eff-e2ee49d7b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A8E671-E622-441A-9A0F-F31EEA02A7D9}">
  <ds:schemaRefs>
    <ds:schemaRef ds:uri="http://schemas.microsoft.com/sharepoint/v3/contenttype/forms"/>
  </ds:schemaRefs>
</ds:datastoreItem>
</file>

<file path=customXml/itemProps2.xml><?xml version="1.0" encoding="utf-8"?>
<ds:datastoreItem xmlns:ds="http://schemas.openxmlformats.org/officeDocument/2006/customXml" ds:itemID="{BE5C9307-CAC7-4055-90D7-2A1C3FD38C94}"/>
</file>

<file path=customXml/itemProps3.xml><?xml version="1.0" encoding="utf-8"?>
<ds:datastoreItem xmlns:ds="http://schemas.openxmlformats.org/officeDocument/2006/customXml" ds:itemID="{90319020-6E3B-4C13-8757-204EAD7A440F}">
  <ds:schemaRefs>
    <ds:schemaRef ds:uri="http://schemas.openxmlformats.org/officeDocument/2006/bibliography"/>
  </ds:schemaRefs>
</ds:datastoreItem>
</file>

<file path=customXml/itemProps4.xml><?xml version="1.0" encoding="utf-8"?>
<ds:datastoreItem xmlns:ds="http://schemas.openxmlformats.org/officeDocument/2006/customXml" ds:itemID="{527792D0-43CF-4F2B-AF7D-FB44A0B949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1394</TotalTime>
  <Pages>1</Pages>
  <Words>8713</Words>
  <Characters>49667</Characters>
  <Application>Microsoft Office Word</Application>
  <DocSecurity>4</DocSecurity>
  <Lines>413</Lines>
  <Paragraphs>116</Paragraphs>
  <ScaleCrop>false</ScaleCrop>
  <Company/>
  <LinksUpToDate>false</LinksUpToDate>
  <CharactersWithSpaces>58264</CharactersWithSpaces>
  <SharedDoc>false</SharedDoc>
  <HLinks>
    <vt:vector size="246" baseType="variant">
      <vt:variant>
        <vt:i4>1769528</vt:i4>
      </vt:variant>
      <vt:variant>
        <vt:i4>242</vt:i4>
      </vt:variant>
      <vt:variant>
        <vt:i4>0</vt:i4>
      </vt:variant>
      <vt:variant>
        <vt:i4>5</vt:i4>
      </vt:variant>
      <vt:variant>
        <vt:lpwstr/>
      </vt:variant>
      <vt:variant>
        <vt:lpwstr>_Toc202783088</vt:lpwstr>
      </vt:variant>
      <vt:variant>
        <vt:i4>1769528</vt:i4>
      </vt:variant>
      <vt:variant>
        <vt:i4>236</vt:i4>
      </vt:variant>
      <vt:variant>
        <vt:i4>0</vt:i4>
      </vt:variant>
      <vt:variant>
        <vt:i4>5</vt:i4>
      </vt:variant>
      <vt:variant>
        <vt:lpwstr/>
      </vt:variant>
      <vt:variant>
        <vt:lpwstr>_Toc202783087</vt:lpwstr>
      </vt:variant>
      <vt:variant>
        <vt:i4>1769528</vt:i4>
      </vt:variant>
      <vt:variant>
        <vt:i4>230</vt:i4>
      </vt:variant>
      <vt:variant>
        <vt:i4>0</vt:i4>
      </vt:variant>
      <vt:variant>
        <vt:i4>5</vt:i4>
      </vt:variant>
      <vt:variant>
        <vt:lpwstr/>
      </vt:variant>
      <vt:variant>
        <vt:lpwstr>_Toc202783086</vt:lpwstr>
      </vt:variant>
      <vt:variant>
        <vt:i4>1769528</vt:i4>
      </vt:variant>
      <vt:variant>
        <vt:i4>224</vt:i4>
      </vt:variant>
      <vt:variant>
        <vt:i4>0</vt:i4>
      </vt:variant>
      <vt:variant>
        <vt:i4>5</vt:i4>
      </vt:variant>
      <vt:variant>
        <vt:lpwstr/>
      </vt:variant>
      <vt:variant>
        <vt:lpwstr>_Toc202783085</vt:lpwstr>
      </vt:variant>
      <vt:variant>
        <vt:i4>1769528</vt:i4>
      </vt:variant>
      <vt:variant>
        <vt:i4>218</vt:i4>
      </vt:variant>
      <vt:variant>
        <vt:i4>0</vt:i4>
      </vt:variant>
      <vt:variant>
        <vt:i4>5</vt:i4>
      </vt:variant>
      <vt:variant>
        <vt:lpwstr/>
      </vt:variant>
      <vt:variant>
        <vt:lpwstr>_Toc202783084</vt:lpwstr>
      </vt:variant>
      <vt:variant>
        <vt:i4>1769528</vt:i4>
      </vt:variant>
      <vt:variant>
        <vt:i4>212</vt:i4>
      </vt:variant>
      <vt:variant>
        <vt:i4>0</vt:i4>
      </vt:variant>
      <vt:variant>
        <vt:i4>5</vt:i4>
      </vt:variant>
      <vt:variant>
        <vt:lpwstr/>
      </vt:variant>
      <vt:variant>
        <vt:lpwstr>_Toc202783083</vt:lpwstr>
      </vt:variant>
      <vt:variant>
        <vt:i4>1769528</vt:i4>
      </vt:variant>
      <vt:variant>
        <vt:i4>206</vt:i4>
      </vt:variant>
      <vt:variant>
        <vt:i4>0</vt:i4>
      </vt:variant>
      <vt:variant>
        <vt:i4>5</vt:i4>
      </vt:variant>
      <vt:variant>
        <vt:lpwstr/>
      </vt:variant>
      <vt:variant>
        <vt:lpwstr>_Toc202783082</vt:lpwstr>
      </vt:variant>
      <vt:variant>
        <vt:i4>1769528</vt:i4>
      </vt:variant>
      <vt:variant>
        <vt:i4>200</vt:i4>
      </vt:variant>
      <vt:variant>
        <vt:i4>0</vt:i4>
      </vt:variant>
      <vt:variant>
        <vt:i4>5</vt:i4>
      </vt:variant>
      <vt:variant>
        <vt:lpwstr/>
      </vt:variant>
      <vt:variant>
        <vt:lpwstr>_Toc202783081</vt:lpwstr>
      </vt:variant>
      <vt:variant>
        <vt:i4>1769528</vt:i4>
      </vt:variant>
      <vt:variant>
        <vt:i4>194</vt:i4>
      </vt:variant>
      <vt:variant>
        <vt:i4>0</vt:i4>
      </vt:variant>
      <vt:variant>
        <vt:i4>5</vt:i4>
      </vt:variant>
      <vt:variant>
        <vt:lpwstr/>
      </vt:variant>
      <vt:variant>
        <vt:lpwstr>_Toc202783080</vt:lpwstr>
      </vt:variant>
      <vt:variant>
        <vt:i4>1310776</vt:i4>
      </vt:variant>
      <vt:variant>
        <vt:i4>188</vt:i4>
      </vt:variant>
      <vt:variant>
        <vt:i4>0</vt:i4>
      </vt:variant>
      <vt:variant>
        <vt:i4>5</vt:i4>
      </vt:variant>
      <vt:variant>
        <vt:lpwstr/>
      </vt:variant>
      <vt:variant>
        <vt:lpwstr>_Toc202783079</vt:lpwstr>
      </vt:variant>
      <vt:variant>
        <vt:i4>1310776</vt:i4>
      </vt:variant>
      <vt:variant>
        <vt:i4>182</vt:i4>
      </vt:variant>
      <vt:variant>
        <vt:i4>0</vt:i4>
      </vt:variant>
      <vt:variant>
        <vt:i4>5</vt:i4>
      </vt:variant>
      <vt:variant>
        <vt:lpwstr/>
      </vt:variant>
      <vt:variant>
        <vt:lpwstr>_Toc202783078</vt:lpwstr>
      </vt:variant>
      <vt:variant>
        <vt:i4>1310776</vt:i4>
      </vt:variant>
      <vt:variant>
        <vt:i4>176</vt:i4>
      </vt:variant>
      <vt:variant>
        <vt:i4>0</vt:i4>
      </vt:variant>
      <vt:variant>
        <vt:i4>5</vt:i4>
      </vt:variant>
      <vt:variant>
        <vt:lpwstr/>
      </vt:variant>
      <vt:variant>
        <vt:lpwstr>_Toc202783077</vt:lpwstr>
      </vt:variant>
      <vt:variant>
        <vt:i4>1310776</vt:i4>
      </vt:variant>
      <vt:variant>
        <vt:i4>170</vt:i4>
      </vt:variant>
      <vt:variant>
        <vt:i4>0</vt:i4>
      </vt:variant>
      <vt:variant>
        <vt:i4>5</vt:i4>
      </vt:variant>
      <vt:variant>
        <vt:lpwstr/>
      </vt:variant>
      <vt:variant>
        <vt:lpwstr>_Toc202783076</vt:lpwstr>
      </vt:variant>
      <vt:variant>
        <vt:i4>1310776</vt:i4>
      </vt:variant>
      <vt:variant>
        <vt:i4>164</vt:i4>
      </vt:variant>
      <vt:variant>
        <vt:i4>0</vt:i4>
      </vt:variant>
      <vt:variant>
        <vt:i4>5</vt:i4>
      </vt:variant>
      <vt:variant>
        <vt:lpwstr/>
      </vt:variant>
      <vt:variant>
        <vt:lpwstr>_Toc202783075</vt:lpwstr>
      </vt:variant>
      <vt:variant>
        <vt:i4>1310776</vt:i4>
      </vt:variant>
      <vt:variant>
        <vt:i4>158</vt:i4>
      </vt:variant>
      <vt:variant>
        <vt:i4>0</vt:i4>
      </vt:variant>
      <vt:variant>
        <vt:i4>5</vt:i4>
      </vt:variant>
      <vt:variant>
        <vt:lpwstr/>
      </vt:variant>
      <vt:variant>
        <vt:lpwstr>_Toc202783074</vt:lpwstr>
      </vt:variant>
      <vt:variant>
        <vt:i4>1310776</vt:i4>
      </vt:variant>
      <vt:variant>
        <vt:i4>152</vt:i4>
      </vt:variant>
      <vt:variant>
        <vt:i4>0</vt:i4>
      </vt:variant>
      <vt:variant>
        <vt:i4>5</vt:i4>
      </vt:variant>
      <vt:variant>
        <vt:lpwstr/>
      </vt:variant>
      <vt:variant>
        <vt:lpwstr>_Toc202783073</vt:lpwstr>
      </vt:variant>
      <vt:variant>
        <vt:i4>1310776</vt:i4>
      </vt:variant>
      <vt:variant>
        <vt:i4>146</vt:i4>
      </vt:variant>
      <vt:variant>
        <vt:i4>0</vt:i4>
      </vt:variant>
      <vt:variant>
        <vt:i4>5</vt:i4>
      </vt:variant>
      <vt:variant>
        <vt:lpwstr/>
      </vt:variant>
      <vt:variant>
        <vt:lpwstr>_Toc202783072</vt:lpwstr>
      </vt:variant>
      <vt:variant>
        <vt:i4>1310776</vt:i4>
      </vt:variant>
      <vt:variant>
        <vt:i4>140</vt:i4>
      </vt:variant>
      <vt:variant>
        <vt:i4>0</vt:i4>
      </vt:variant>
      <vt:variant>
        <vt:i4>5</vt:i4>
      </vt:variant>
      <vt:variant>
        <vt:lpwstr/>
      </vt:variant>
      <vt:variant>
        <vt:lpwstr>_Toc202783071</vt:lpwstr>
      </vt:variant>
      <vt:variant>
        <vt:i4>1310776</vt:i4>
      </vt:variant>
      <vt:variant>
        <vt:i4>134</vt:i4>
      </vt:variant>
      <vt:variant>
        <vt:i4>0</vt:i4>
      </vt:variant>
      <vt:variant>
        <vt:i4>5</vt:i4>
      </vt:variant>
      <vt:variant>
        <vt:lpwstr/>
      </vt:variant>
      <vt:variant>
        <vt:lpwstr>_Toc202783070</vt:lpwstr>
      </vt:variant>
      <vt:variant>
        <vt:i4>1376312</vt:i4>
      </vt:variant>
      <vt:variant>
        <vt:i4>128</vt:i4>
      </vt:variant>
      <vt:variant>
        <vt:i4>0</vt:i4>
      </vt:variant>
      <vt:variant>
        <vt:i4>5</vt:i4>
      </vt:variant>
      <vt:variant>
        <vt:lpwstr/>
      </vt:variant>
      <vt:variant>
        <vt:lpwstr>_Toc202783069</vt:lpwstr>
      </vt:variant>
      <vt:variant>
        <vt:i4>1376312</vt:i4>
      </vt:variant>
      <vt:variant>
        <vt:i4>122</vt:i4>
      </vt:variant>
      <vt:variant>
        <vt:i4>0</vt:i4>
      </vt:variant>
      <vt:variant>
        <vt:i4>5</vt:i4>
      </vt:variant>
      <vt:variant>
        <vt:lpwstr/>
      </vt:variant>
      <vt:variant>
        <vt:lpwstr>_Toc202783068</vt:lpwstr>
      </vt:variant>
      <vt:variant>
        <vt:i4>1376312</vt:i4>
      </vt:variant>
      <vt:variant>
        <vt:i4>116</vt:i4>
      </vt:variant>
      <vt:variant>
        <vt:i4>0</vt:i4>
      </vt:variant>
      <vt:variant>
        <vt:i4>5</vt:i4>
      </vt:variant>
      <vt:variant>
        <vt:lpwstr/>
      </vt:variant>
      <vt:variant>
        <vt:lpwstr>_Toc202783067</vt:lpwstr>
      </vt:variant>
      <vt:variant>
        <vt:i4>1376312</vt:i4>
      </vt:variant>
      <vt:variant>
        <vt:i4>110</vt:i4>
      </vt:variant>
      <vt:variant>
        <vt:i4>0</vt:i4>
      </vt:variant>
      <vt:variant>
        <vt:i4>5</vt:i4>
      </vt:variant>
      <vt:variant>
        <vt:lpwstr/>
      </vt:variant>
      <vt:variant>
        <vt:lpwstr>_Toc202783066</vt:lpwstr>
      </vt:variant>
      <vt:variant>
        <vt:i4>1376312</vt:i4>
      </vt:variant>
      <vt:variant>
        <vt:i4>104</vt:i4>
      </vt:variant>
      <vt:variant>
        <vt:i4>0</vt:i4>
      </vt:variant>
      <vt:variant>
        <vt:i4>5</vt:i4>
      </vt:variant>
      <vt:variant>
        <vt:lpwstr/>
      </vt:variant>
      <vt:variant>
        <vt:lpwstr>_Toc202783065</vt:lpwstr>
      </vt:variant>
      <vt:variant>
        <vt:i4>1376312</vt:i4>
      </vt:variant>
      <vt:variant>
        <vt:i4>98</vt:i4>
      </vt:variant>
      <vt:variant>
        <vt:i4>0</vt:i4>
      </vt:variant>
      <vt:variant>
        <vt:i4>5</vt:i4>
      </vt:variant>
      <vt:variant>
        <vt:lpwstr/>
      </vt:variant>
      <vt:variant>
        <vt:lpwstr>_Toc202783064</vt:lpwstr>
      </vt:variant>
      <vt:variant>
        <vt:i4>1376312</vt:i4>
      </vt:variant>
      <vt:variant>
        <vt:i4>92</vt:i4>
      </vt:variant>
      <vt:variant>
        <vt:i4>0</vt:i4>
      </vt:variant>
      <vt:variant>
        <vt:i4>5</vt:i4>
      </vt:variant>
      <vt:variant>
        <vt:lpwstr/>
      </vt:variant>
      <vt:variant>
        <vt:lpwstr>_Toc202783063</vt:lpwstr>
      </vt:variant>
      <vt:variant>
        <vt:i4>1376312</vt:i4>
      </vt:variant>
      <vt:variant>
        <vt:i4>86</vt:i4>
      </vt:variant>
      <vt:variant>
        <vt:i4>0</vt:i4>
      </vt:variant>
      <vt:variant>
        <vt:i4>5</vt:i4>
      </vt:variant>
      <vt:variant>
        <vt:lpwstr/>
      </vt:variant>
      <vt:variant>
        <vt:lpwstr>_Toc202783062</vt:lpwstr>
      </vt:variant>
      <vt:variant>
        <vt:i4>1376312</vt:i4>
      </vt:variant>
      <vt:variant>
        <vt:i4>80</vt:i4>
      </vt:variant>
      <vt:variant>
        <vt:i4>0</vt:i4>
      </vt:variant>
      <vt:variant>
        <vt:i4>5</vt:i4>
      </vt:variant>
      <vt:variant>
        <vt:lpwstr/>
      </vt:variant>
      <vt:variant>
        <vt:lpwstr>_Toc202783061</vt:lpwstr>
      </vt:variant>
      <vt:variant>
        <vt:i4>1376312</vt:i4>
      </vt:variant>
      <vt:variant>
        <vt:i4>74</vt:i4>
      </vt:variant>
      <vt:variant>
        <vt:i4>0</vt:i4>
      </vt:variant>
      <vt:variant>
        <vt:i4>5</vt:i4>
      </vt:variant>
      <vt:variant>
        <vt:lpwstr/>
      </vt:variant>
      <vt:variant>
        <vt:lpwstr>_Toc202783060</vt:lpwstr>
      </vt:variant>
      <vt:variant>
        <vt:i4>1441848</vt:i4>
      </vt:variant>
      <vt:variant>
        <vt:i4>68</vt:i4>
      </vt:variant>
      <vt:variant>
        <vt:i4>0</vt:i4>
      </vt:variant>
      <vt:variant>
        <vt:i4>5</vt:i4>
      </vt:variant>
      <vt:variant>
        <vt:lpwstr/>
      </vt:variant>
      <vt:variant>
        <vt:lpwstr>_Toc202783059</vt:lpwstr>
      </vt:variant>
      <vt:variant>
        <vt:i4>1441848</vt:i4>
      </vt:variant>
      <vt:variant>
        <vt:i4>62</vt:i4>
      </vt:variant>
      <vt:variant>
        <vt:i4>0</vt:i4>
      </vt:variant>
      <vt:variant>
        <vt:i4>5</vt:i4>
      </vt:variant>
      <vt:variant>
        <vt:lpwstr/>
      </vt:variant>
      <vt:variant>
        <vt:lpwstr>_Toc202783058</vt:lpwstr>
      </vt:variant>
      <vt:variant>
        <vt:i4>1441848</vt:i4>
      </vt:variant>
      <vt:variant>
        <vt:i4>56</vt:i4>
      </vt:variant>
      <vt:variant>
        <vt:i4>0</vt:i4>
      </vt:variant>
      <vt:variant>
        <vt:i4>5</vt:i4>
      </vt:variant>
      <vt:variant>
        <vt:lpwstr/>
      </vt:variant>
      <vt:variant>
        <vt:lpwstr>_Toc202783057</vt:lpwstr>
      </vt:variant>
      <vt:variant>
        <vt:i4>1441848</vt:i4>
      </vt:variant>
      <vt:variant>
        <vt:i4>50</vt:i4>
      </vt:variant>
      <vt:variant>
        <vt:i4>0</vt:i4>
      </vt:variant>
      <vt:variant>
        <vt:i4>5</vt:i4>
      </vt:variant>
      <vt:variant>
        <vt:lpwstr/>
      </vt:variant>
      <vt:variant>
        <vt:lpwstr>_Toc202783056</vt:lpwstr>
      </vt:variant>
      <vt:variant>
        <vt:i4>1441848</vt:i4>
      </vt:variant>
      <vt:variant>
        <vt:i4>44</vt:i4>
      </vt:variant>
      <vt:variant>
        <vt:i4>0</vt:i4>
      </vt:variant>
      <vt:variant>
        <vt:i4>5</vt:i4>
      </vt:variant>
      <vt:variant>
        <vt:lpwstr/>
      </vt:variant>
      <vt:variant>
        <vt:lpwstr>_Toc202783055</vt:lpwstr>
      </vt:variant>
      <vt:variant>
        <vt:i4>1441848</vt:i4>
      </vt:variant>
      <vt:variant>
        <vt:i4>38</vt:i4>
      </vt:variant>
      <vt:variant>
        <vt:i4>0</vt:i4>
      </vt:variant>
      <vt:variant>
        <vt:i4>5</vt:i4>
      </vt:variant>
      <vt:variant>
        <vt:lpwstr/>
      </vt:variant>
      <vt:variant>
        <vt:lpwstr>_Toc202783054</vt:lpwstr>
      </vt:variant>
      <vt:variant>
        <vt:i4>1441848</vt:i4>
      </vt:variant>
      <vt:variant>
        <vt:i4>32</vt:i4>
      </vt:variant>
      <vt:variant>
        <vt:i4>0</vt:i4>
      </vt:variant>
      <vt:variant>
        <vt:i4>5</vt:i4>
      </vt:variant>
      <vt:variant>
        <vt:lpwstr/>
      </vt:variant>
      <vt:variant>
        <vt:lpwstr>_Toc202783053</vt:lpwstr>
      </vt:variant>
      <vt:variant>
        <vt:i4>1441848</vt:i4>
      </vt:variant>
      <vt:variant>
        <vt:i4>26</vt:i4>
      </vt:variant>
      <vt:variant>
        <vt:i4>0</vt:i4>
      </vt:variant>
      <vt:variant>
        <vt:i4>5</vt:i4>
      </vt:variant>
      <vt:variant>
        <vt:lpwstr/>
      </vt:variant>
      <vt:variant>
        <vt:lpwstr>_Toc202783052</vt:lpwstr>
      </vt:variant>
      <vt:variant>
        <vt:i4>1441848</vt:i4>
      </vt:variant>
      <vt:variant>
        <vt:i4>20</vt:i4>
      </vt:variant>
      <vt:variant>
        <vt:i4>0</vt:i4>
      </vt:variant>
      <vt:variant>
        <vt:i4>5</vt:i4>
      </vt:variant>
      <vt:variant>
        <vt:lpwstr/>
      </vt:variant>
      <vt:variant>
        <vt:lpwstr>_Toc202783051</vt:lpwstr>
      </vt:variant>
      <vt:variant>
        <vt:i4>1441848</vt:i4>
      </vt:variant>
      <vt:variant>
        <vt:i4>14</vt:i4>
      </vt:variant>
      <vt:variant>
        <vt:i4>0</vt:i4>
      </vt:variant>
      <vt:variant>
        <vt:i4>5</vt:i4>
      </vt:variant>
      <vt:variant>
        <vt:lpwstr/>
      </vt:variant>
      <vt:variant>
        <vt:lpwstr>_Toc202783050</vt:lpwstr>
      </vt:variant>
      <vt:variant>
        <vt:i4>1507384</vt:i4>
      </vt:variant>
      <vt:variant>
        <vt:i4>8</vt:i4>
      </vt:variant>
      <vt:variant>
        <vt:i4>0</vt:i4>
      </vt:variant>
      <vt:variant>
        <vt:i4>5</vt:i4>
      </vt:variant>
      <vt:variant>
        <vt:lpwstr/>
      </vt:variant>
      <vt:variant>
        <vt:lpwstr>_Toc202783049</vt:lpwstr>
      </vt:variant>
      <vt:variant>
        <vt:i4>1507384</vt:i4>
      </vt:variant>
      <vt:variant>
        <vt:i4>2</vt:i4>
      </vt:variant>
      <vt:variant>
        <vt:i4>0</vt:i4>
      </vt:variant>
      <vt:variant>
        <vt:i4>5</vt:i4>
      </vt:variant>
      <vt:variant>
        <vt:lpwstr/>
      </vt:variant>
      <vt:variant>
        <vt:lpwstr>_Toc202783048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Jackman, Michael</dc:creator>
  <cp:keywords/>
  <dc:description/>
  <cp:lastModifiedBy>Billy Lieblick</cp:lastModifiedBy>
  <cp:revision>305</cp:revision>
  <dcterms:created xsi:type="dcterms:W3CDTF">2025-06-30T18:11:00Z</dcterms:created>
  <dcterms:modified xsi:type="dcterms:W3CDTF">2025-07-07T19:41:00Z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0x0101001F1D3F72FC9F344A91FEFAC9C0068CC1</vt:lpwstr>
  </property>
  <property fmtid="{D5CDD505-2E9C-101B-9397-08002B2CF9AE}" pid="4" name="docLang">
    <vt:lpwstr>en</vt:lpwstr>
  </property>
</Properties>
</file>