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4A1B8" w14:textId="77777777" w:rsidR="00E058A0" w:rsidRDefault="00F7063B" w:rsidP="00AF68A3">
      <w:pPr>
        <w:spacing w:after="0"/>
      </w:pPr>
    </w:p>
    <w:p w14:paraId="60BCDCF1" w14:textId="77777777" w:rsidR="00AF68A3" w:rsidRPr="00AF68A3" w:rsidRDefault="00AF68A3" w:rsidP="00AF68A3">
      <w:pPr>
        <w:spacing w:after="0"/>
        <w:rPr>
          <w:b/>
          <w:sz w:val="28"/>
          <w:lang w:val="nl-NL"/>
        </w:rPr>
      </w:pPr>
      <w:r w:rsidRPr="00AF68A3">
        <w:rPr>
          <w:b/>
          <w:sz w:val="28"/>
          <w:lang w:val="nl-NL"/>
        </w:rPr>
        <w:t>Visiedocument voor WP6 van CLARIAH+</w:t>
      </w:r>
    </w:p>
    <w:p w14:paraId="4875063B" w14:textId="3441E39E" w:rsidR="00AF68A3" w:rsidRDefault="00307443" w:rsidP="00AF68A3">
      <w:pPr>
        <w:spacing w:after="0"/>
        <w:rPr>
          <w:lang w:val="nl-NL"/>
        </w:rPr>
      </w:pPr>
      <w:r>
        <w:rPr>
          <w:i/>
          <w:lang w:val="nl-NL"/>
        </w:rPr>
        <w:t>V3</w:t>
      </w:r>
      <w:r w:rsidR="00AF68A3" w:rsidRPr="00AF68A3">
        <w:rPr>
          <w:i/>
          <w:lang w:val="nl-NL"/>
        </w:rPr>
        <w:t xml:space="preserve"> Karina, </w:t>
      </w:r>
      <w:r>
        <w:rPr>
          <w:i/>
          <w:lang w:val="nl-NL"/>
        </w:rPr>
        <w:t>8 maart</w:t>
      </w:r>
      <w:r w:rsidR="00AF68A3" w:rsidRPr="00AF68A3">
        <w:rPr>
          <w:i/>
          <w:lang w:val="nl-NL"/>
        </w:rPr>
        <w:t xml:space="preserve"> 2021</w:t>
      </w:r>
    </w:p>
    <w:p w14:paraId="4C7CE8DD" w14:textId="77777777" w:rsidR="00AF68A3" w:rsidRDefault="00AF68A3" w:rsidP="00AF68A3">
      <w:pPr>
        <w:spacing w:after="0"/>
        <w:rPr>
          <w:lang w:val="nl-NL"/>
        </w:rPr>
      </w:pPr>
    </w:p>
    <w:p w14:paraId="6EFE418C" w14:textId="6D5F7C79" w:rsidR="00AF68A3" w:rsidRDefault="00307443" w:rsidP="00E14B5E">
      <w:pPr>
        <w:spacing w:after="0"/>
        <w:rPr>
          <w:lang w:val="nl-NL"/>
        </w:rPr>
      </w:pPr>
      <w:r w:rsidRPr="00307443">
        <w:rPr>
          <w:b/>
          <w:lang w:val="nl-NL"/>
        </w:rPr>
        <w:t>Inhoud</w:t>
      </w:r>
    </w:p>
    <w:p w14:paraId="4EFD18EC" w14:textId="126D32B6" w:rsidR="00307443" w:rsidRPr="00307443" w:rsidRDefault="00307443" w:rsidP="00307443">
      <w:pPr>
        <w:pStyle w:val="ListParagraph"/>
        <w:numPr>
          <w:ilvl w:val="0"/>
          <w:numId w:val="10"/>
        </w:numPr>
        <w:spacing w:after="0"/>
        <w:rPr>
          <w:lang w:val="nl-NL"/>
        </w:rPr>
      </w:pPr>
      <w:r w:rsidRPr="00307443">
        <w:rPr>
          <w:lang w:val="nl-NL"/>
        </w:rPr>
        <w:t>Globale visie voor WP6</w:t>
      </w:r>
    </w:p>
    <w:p w14:paraId="0337222D" w14:textId="16DD9DD8" w:rsidR="00307443" w:rsidRPr="00307443" w:rsidRDefault="00307443" w:rsidP="00307443">
      <w:pPr>
        <w:pStyle w:val="ListParagraph"/>
        <w:numPr>
          <w:ilvl w:val="0"/>
          <w:numId w:val="10"/>
        </w:numPr>
        <w:spacing w:after="0"/>
        <w:rPr>
          <w:lang w:val="nl-NL"/>
        </w:rPr>
      </w:pPr>
      <w:r w:rsidRPr="00307443">
        <w:rPr>
          <w:lang w:val="nl-NL"/>
        </w:rPr>
        <w:t>Werkplannen per partner</w:t>
      </w:r>
    </w:p>
    <w:p w14:paraId="6745A8A9" w14:textId="26EC42E7" w:rsidR="00307443" w:rsidRPr="00307443" w:rsidRDefault="00307443" w:rsidP="00307443">
      <w:pPr>
        <w:pStyle w:val="ListParagraph"/>
        <w:numPr>
          <w:ilvl w:val="1"/>
          <w:numId w:val="10"/>
        </w:numPr>
        <w:spacing w:after="0"/>
        <w:rPr>
          <w:lang w:val="nl-NL"/>
        </w:rPr>
      </w:pPr>
      <w:r w:rsidRPr="00307443">
        <w:rPr>
          <w:lang w:val="nl-NL"/>
        </w:rPr>
        <w:t>HuC versie maart 2021</w:t>
      </w:r>
    </w:p>
    <w:p w14:paraId="50CF592E" w14:textId="77595D48" w:rsidR="00307443" w:rsidRPr="00307443" w:rsidRDefault="00307443" w:rsidP="00307443">
      <w:pPr>
        <w:pStyle w:val="ListParagraph"/>
        <w:numPr>
          <w:ilvl w:val="1"/>
          <w:numId w:val="10"/>
        </w:numPr>
        <w:spacing w:after="0"/>
        <w:rPr>
          <w:lang w:val="nl-NL"/>
        </w:rPr>
      </w:pPr>
      <w:r w:rsidRPr="00307443">
        <w:rPr>
          <w:lang w:val="nl-NL"/>
        </w:rPr>
        <w:t>KB versie maart 2021</w:t>
      </w:r>
    </w:p>
    <w:p w14:paraId="3A5C93F5" w14:textId="7C4E50F0" w:rsidR="00307443" w:rsidRPr="00307443" w:rsidRDefault="00307443" w:rsidP="00307443">
      <w:pPr>
        <w:pStyle w:val="ListParagraph"/>
        <w:numPr>
          <w:ilvl w:val="1"/>
          <w:numId w:val="10"/>
        </w:numPr>
        <w:spacing w:after="0"/>
        <w:rPr>
          <w:lang w:val="nl-NL"/>
        </w:rPr>
      </w:pPr>
      <w:r w:rsidRPr="00307443">
        <w:rPr>
          <w:lang w:val="nl-NL"/>
        </w:rPr>
        <w:t>VU samengevat op basis van versie 2019</w:t>
      </w:r>
    </w:p>
    <w:p w14:paraId="3F6EC08C" w14:textId="29BB9801" w:rsidR="00307443" w:rsidRDefault="00307443" w:rsidP="00307443">
      <w:pPr>
        <w:pStyle w:val="ListParagraph"/>
        <w:numPr>
          <w:ilvl w:val="1"/>
          <w:numId w:val="10"/>
        </w:numPr>
        <w:spacing w:after="0"/>
        <w:rPr>
          <w:lang w:val="nl-NL"/>
        </w:rPr>
      </w:pPr>
      <w:r w:rsidRPr="00307443">
        <w:rPr>
          <w:lang w:val="nl-NL"/>
        </w:rPr>
        <w:t>INT samengevat op basis van versie 2019</w:t>
      </w:r>
    </w:p>
    <w:p w14:paraId="1CC33A14" w14:textId="4209DCEF" w:rsidR="00307443" w:rsidRDefault="00307443" w:rsidP="00307443">
      <w:pPr>
        <w:pStyle w:val="ListParagraph"/>
        <w:numPr>
          <w:ilvl w:val="1"/>
          <w:numId w:val="10"/>
        </w:numPr>
        <w:spacing w:after="0"/>
        <w:rPr>
          <w:lang w:val="nl-NL"/>
        </w:rPr>
      </w:pPr>
      <w:r>
        <w:rPr>
          <w:lang w:val="nl-NL"/>
        </w:rPr>
        <w:t>DANS (nog toe te voegen later dit jaar</w:t>
      </w:r>
    </w:p>
    <w:p w14:paraId="0F6D941E" w14:textId="32CB76B9" w:rsidR="00307443" w:rsidRPr="00307443" w:rsidRDefault="00307443" w:rsidP="00307443">
      <w:pPr>
        <w:pStyle w:val="ListParagraph"/>
        <w:numPr>
          <w:ilvl w:val="0"/>
          <w:numId w:val="10"/>
        </w:numPr>
        <w:spacing w:after="0"/>
        <w:rPr>
          <w:lang w:val="nl-NL"/>
        </w:rPr>
      </w:pPr>
      <w:r>
        <w:rPr>
          <w:lang w:val="nl-NL"/>
        </w:rPr>
        <w:t>Ideeën voor toevoegingen aan plannen voor WP6</w:t>
      </w:r>
    </w:p>
    <w:p w14:paraId="6384072A" w14:textId="4296607D" w:rsidR="00307443" w:rsidRDefault="00307443" w:rsidP="00E14B5E">
      <w:pPr>
        <w:spacing w:after="0"/>
        <w:rPr>
          <w:lang w:val="nl-NL"/>
        </w:rPr>
      </w:pPr>
    </w:p>
    <w:p w14:paraId="1E00679D" w14:textId="1093C176" w:rsidR="00307443" w:rsidRDefault="00307443" w:rsidP="00E14B5E">
      <w:pPr>
        <w:spacing w:after="0"/>
        <w:rPr>
          <w:lang w:val="nl-NL"/>
        </w:rPr>
      </w:pPr>
    </w:p>
    <w:p w14:paraId="0F719407" w14:textId="23DF6315" w:rsidR="00307443" w:rsidRPr="00572C4E" w:rsidRDefault="00307443" w:rsidP="00E14B5E">
      <w:pPr>
        <w:spacing w:after="0"/>
        <w:rPr>
          <w:b/>
          <w:sz w:val="24"/>
          <w:lang w:val="nl-NL"/>
        </w:rPr>
      </w:pPr>
      <w:r w:rsidRPr="00572C4E">
        <w:rPr>
          <w:b/>
          <w:sz w:val="24"/>
          <w:lang w:val="nl-NL"/>
        </w:rPr>
        <w:t>Globale visie voor WP6</w:t>
      </w:r>
    </w:p>
    <w:p w14:paraId="647D5966" w14:textId="77777777" w:rsidR="00572C4E" w:rsidRPr="0044273E" w:rsidRDefault="00572C4E" w:rsidP="00572C4E">
      <w:pPr>
        <w:spacing w:after="0"/>
        <w:rPr>
          <w:lang w:val="nl-NL"/>
        </w:rPr>
      </w:pPr>
    </w:p>
    <w:p w14:paraId="6744B73D" w14:textId="77777777" w:rsidR="00885B7C" w:rsidRDefault="00913D72" w:rsidP="00572C4E">
      <w:pPr>
        <w:spacing w:after="0"/>
        <w:rPr>
          <w:lang w:val="nl-NL"/>
        </w:rPr>
      </w:pPr>
      <w:r w:rsidRPr="00913D72">
        <w:rPr>
          <w:lang w:val="nl-NL"/>
        </w:rPr>
        <w:t>CLARIAH Plus bouwt een digitale infrastructuur</w:t>
      </w:r>
      <w:r>
        <w:rPr>
          <w:lang w:val="nl-NL"/>
        </w:rPr>
        <w:t xml:space="preserve"> voor de Geesteswetenschappen. Werkpakket 6 concentreert zich </w:t>
      </w:r>
      <w:r w:rsidR="00885B7C">
        <w:rPr>
          <w:lang w:val="nl-NL"/>
        </w:rPr>
        <w:t xml:space="preserve">hierbinnen </w:t>
      </w:r>
      <w:r>
        <w:rPr>
          <w:lang w:val="nl-NL"/>
        </w:rPr>
        <w:t>op data en tools voor het onderzoek van teksten. Beoogde onderzoekers zijn literatuurwetenschappers, historici, religiewetenschappers, filosofen, etc.</w:t>
      </w:r>
      <w:r w:rsidR="00885B7C">
        <w:rPr>
          <w:lang w:val="nl-NL"/>
        </w:rPr>
        <w:t xml:space="preserve"> </w:t>
      </w:r>
    </w:p>
    <w:p w14:paraId="1139AABE" w14:textId="77777777" w:rsidR="00885B7C" w:rsidRDefault="00885B7C" w:rsidP="00572C4E">
      <w:pPr>
        <w:spacing w:after="0"/>
        <w:rPr>
          <w:lang w:val="nl-NL"/>
        </w:rPr>
      </w:pPr>
    </w:p>
    <w:p w14:paraId="1F1A73BA" w14:textId="11371751" w:rsidR="00885B7C" w:rsidRPr="00B066B7" w:rsidRDefault="00885B7C" w:rsidP="00885B7C">
      <w:pPr>
        <w:spacing w:after="0"/>
        <w:rPr>
          <w:lang w:val="nl-NL"/>
        </w:rPr>
      </w:pPr>
      <w:r>
        <w:rPr>
          <w:lang w:val="nl-NL"/>
        </w:rPr>
        <w:t xml:space="preserve">Binnen de infrastructuur zal WP6 informatie aanbieden die relevant is voor tekstonderzoekers en voor ontwikkelaars. Welke data zijn beschikbaar, welke tools zijn beschikbaar, welke documentatie en welke instructie is beschikbaar? Bij wie moet je zijn voor welke data en welke expertise en hoe kun je ervoor zorgen dat nieuwe data, tools en expertise zichtbaar wordt binnen de CLARIAH-community? De nieuwe website die binnenkort wordt opgeleverd zal een belangrijke rol spelen in het centraal beschikbaar stellen van informatie. </w:t>
      </w:r>
      <w:r w:rsidR="00B066B7">
        <w:rPr>
          <w:lang w:val="nl-NL"/>
        </w:rPr>
        <w:t>(</w:t>
      </w:r>
      <w:r w:rsidRPr="0044273E">
        <w:rPr>
          <w:b/>
          <w:lang w:val="nl-NL"/>
        </w:rPr>
        <w:t>Coördinator</w:t>
      </w:r>
      <w:r w:rsidRPr="0044273E">
        <w:rPr>
          <w:lang w:val="nl-NL"/>
        </w:rPr>
        <w:t xml:space="preserve">: </w:t>
      </w:r>
      <w:proofErr w:type="spellStart"/>
      <w:r w:rsidRPr="0044273E">
        <w:rPr>
          <w:lang w:val="nl-NL"/>
        </w:rPr>
        <w:t>HuC</w:t>
      </w:r>
      <w:proofErr w:type="spellEnd"/>
      <w:r w:rsidRPr="0044273E">
        <w:rPr>
          <w:lang w:val="nl-NL"/>
        </w:rPr>
        <w:t xml:space="preserve"> (Huygens): Management; </w:t>
      </w:r>
      <w:proofErr w:type="spellStart"/>
      <w:r w:rsidRPr="0044273E">
        <w:rPr>
          <w:lang w:val="nl-NL"/>
        </w:rPr>
        <w:t>Dissemination</w:t>
      </w:r>
      <w:proofErr w:type="spellEnd"/>
      <w:r w:rsidRPr="0044273E">
        <w:rPr>
          <w:lang w:val="nl-NL"/>
        </w:rPr>
        <w:t xml:space="preserve"> </w:t>
      </w:r>
      <w:proofErr w:type="spellStart"/>
      <w:r w:rsidRPr="0044273E">
        <w:rPr>
          <w:lang w:val="nl-NL"/>
        </w:rPr>
        <w:t>and</w:t>
      </w:r>
      <w:proofErr w:type="spellEnd"/>
      <w:r w:rsidRPr="0044273E">
        <w:rPr>
          <w:lang w:val="nl-NL"/>
        </w:rPr>
        <w:t xml:space="preserve"> teaching</w:t>
      </w:r>
      <w:r w:rsidR="00B066B7" w:rsidRPr="0044273E">
        <w:rPr>
          <w:lang w:val="nl-NL"/>
        </w:rPr>
        <w:t>)</w:t>
      </w:r>
    </w:p>
    <w:p w14:paraId="605FFE2B" w14:textId="0E3DA165" w:rsidR="00885B7C" w:rsidRPr="0044273E" w:rsidRDefault="00885B7C" w:rsidP="00572C4E">
      <w:pPr>
        <w:spacing w:after="0"/>
        <w:rPr>
          <w:lang w:val="nl-NL"/>
        </w:rPr>
      </w:pPr>
    </w:p>
    <w:p w14:paraId="0E185F54" w14:textId="64176D97" w:rsidR="0071362C" w:rsidRDefault="00436150" w:rsidP="002D3C99">
      <w:pPr>
        <w:spacing w:after="0"/>
        <w:rPr>
          <w:lang w:val="nl-NL"/>
        </w:rPr>
      </w:pPr>
      <w:r>
        <w:rPr>
          <w:lang w:val="nl-NL"/>
        </w:rPr>
        <w:t>Teksto</w:t>
      </w:r>
      <w:r w:rsidRPr="00436150">
        <w:rPr>
          <w:lang w:val="nl-NL"/>
        </w:rPr>
        <w:t>nderzoek</w:t>
      </w:r>
      <w:r>
        <w:rPr>
          <w:lang w:val="nl-NL"/>
        </w:rPr>
        <w:t xml:space="preserve"> omvat</w:t>
      </w:r>
      <w:r w:rsidRPr="00436150">
        <w:rPr>
          <w:lang w:val="nl-NL"/>
        </w:rPr>
        <w:t xml:space="preserve"> een scala aan werkzaamheden </w:t>
      </w:r>
      <w:r>
        <w:rPr>
          <w:lang w:val="nl-NL"/>
        </w:rPr>
        <w:t>die worden uitgevoerd met een grote hoeveelheid</w:t>
      </w:r>
      <w:r w:rsidRPr="00436150">
        <w:rPr>
          <w:lang w:val="nl-NL"/>
        </w:rPr>
        <w:t xml:space="preserve"> method</w:t>
      </w:r>
      <w:r>
        <w:rPr>
          <w:lang w:val="nl-NL"/>
        </w:rPr>
        <w:t>en en technieken</w:t>
      </w:r>
      <w:r w:rsidRPr="00436150">
        <w:rPr>
          <w:lang w:val="nl-NL"/>
        </w:rPr>
        <w:t>.</w:t>
      </w:r>
      <w:r>
        <w:rPr>
          <w:lang w:val="nl-NL"/>
        </w:rPr>
        <w:t xml:space="preserve"> Niet al</w:t>
      </w:r>
      <w:r w:rsidR="002D3C99">
        <w:rPr>
          <w:lang w:val="nl-NL"/>
        </w:rPr>
        <w:t>le data en alle tools nodig voor die werkzaamheden</w:t>
      </w:r>
      <w:r>
        <w:rPr>
          <w:lang w:val="nl-NL"/>
        </w:rPr>
        <w:t xml:space="preserve"> zullen al daadwerkelijk in de infrastructuur kunnen worden ondergebracht</w:t>
      </w:r>
      <w:r w:rsidR="002D3C99">
        <w:rPr>
          <w:lang w:val="nl-NL"/>
        </w:rPr>
        <w:t>.</w:t>
      </w:r>
      <w:r w:rsidRPr="00436150">
        <w:rPr>
          <w:lang w:val="nl-NL"/>
        </w:rPr>
        <w:t xml:space="preserve"> </w:t>
      </w:r>
      <w:r w:rsidR="002D3C99">
        <w:rPr>
          <w:lang w:val="nl-NL"/>
        </w:rPr>
        <w:t>Informatie delen en het vindbaar maken van momenteel beschikbare data en tools is de eerste stap.</w:t>
      </w:r>
      <w:r w:rsidR="00B066B7">
        <w:rPr>
          <w:lang w:val="nl-NL"/>
        </w:rPr>
        <w:t xml:space="preserve"> </w:t>
      </w:r>
      <w:r w:rsidR="0071362C">
        <w:rPr>
          <w:lang w:val="nl-NL"/>
        </w:rPr>
        <w:t xml:space="preserve">Waar we in een volgende fase van CLARIAH op uit willen komen is dat onderzoekers voor elke stap in hun werk gebruik kunnen maken van beschikbare tools en data, en dat de resultaten uit hun werk het juiste formaat hebben om </w:t>
      </w:r>
      <w:r w:rsidR="00B066B7">
        <w:rPr>
          <w:lang w:val="nl-NL"/>
        </w:rPr>
        <w:t>andere</w:t>
      </w:r>
      <w:r w:rsidR="0071362C">
        <w:rPr>
          <w:lang w:val="nl-NL"/>
        </w:rPr>
        <w:t xml:space="preserve"> tools op los te laten</w:t>
      </w:r>
      <w:r w:rsidR="00B066B7">
        <w:rPr>
          <w:lang w:val="nl-NL"/>
        </w:rPr>
        <w:t xml:space="preserve"> zonder verlies van eerder toegevoegde metadata en annotaties</w:t>
      </w:r>
      <w:r w:rsidR="0071362C">
        <w:rPr>
          <w:lang w:val="nl-NL"/>
        </w:rPr>
        <w:t xml:space="preserve">. </w:t>
      </w:r>
      <w:r w:rsidR="00B066B7">
        <w:rPr>
          <w:lang w:val="nl-NL"/>
        </w:rPr>
        <w:t xml:space="preserve">Zo’n super-workflow waarin ook </w:t>
      </w:r>
      <w:r w:rsidR="00862400" w:rsidRPr="002078C6">
        <w:rPr>
          <w:lang w:val="nl-NL"/>
        </w:rPr>
        <w:t>gebruikers die niet-code-vaardig zijn</w:t>
      </w:r>
      <w:r w:rsidR="00862400">
        <w:rPr>
          <w:lang w:val="nl-NL"/>
        </w:rPr>
        <w:t xml:space="preserve"> </w:t>
      </w:r>
      <w:r w:rsidR="00B066B7">
        <w:rPr>
          <w:lang w:val="nl-NL"/>
        </w:rPr>
        <w:t>hun weg kunnen vinden</w:t>
      </w:r>
      <w:r w:rsidR="00862400">
        <w:rPr>
          <w:lang w:val="nl-NL"/>
        </w:rPr>
        <w:t xml:space="preserve"> is nu nog</w:t>
      </w:r>
      <w:r w:rsidR="00862400" w:rsidRPr="002078C6">
        <w:rPr>
          <w:lang w:val="nl-NL"/>
        </w:rPr>
        <w:t xml:space="preserve"> te idealistisch</w:t>
      </w:r>
      <w:r w:rsidR="00862400">
        <w:rPr>
          <w:lang w:val="nl-NL"/>
        </w:rPr>
        <w:t>, maar we houden voortdurend in gedachten welke stappen we moeten doen in die ideale richting. Door instructie te geven hoe specifieke tools kunnen worden gebruikt kunnen we erachter komen wat er nog nodig is om die tool in de pipeline-van-de-toekomst in te passen. We zullen laten zien welke tools voor welke aspecten nu de beste keus zijn en inventariseren waar nieuwe wensen ontstaan.</w:t>
      </w:r>
    </w:p>
    <w:p w14:paraId="018AB575" w14:textId="43397D05" w:rsidR="00B066B7" w:rsidRDefault="00B066B7" w:rsidP="002D3C99">
      <w:pPr>
        <w:spacing w:after="0"/>
        <w:rPr>
          <w:lang w:val="nl-NL"/>
        </w:rPr>
      </w:pPr>
    </w:p>
    <w:p w14:paraId="77C4ED48" w14:textId="6090687C" w:rsidR="00B066B7" w:rsidRDefault="00B066B7" w:rsidP="00B066B7">
      <w:pPr>
        <w:spacing w:after="0"/>
        <w:rPr>
          <w:lang w:val="nl-NL"/>
        </w:rPr>
      </w:pPr>
      <w:r w:rsidRPr="00802A9A">
        <w:rPr>
          <w:lang w:val="nl-NL"/>
        </w:rPr>
        <w:t xml:space="preserve">WP6 </w:t>
      </w:r>
      <w:r>
        <w:rPr>
          <w:lang w:val="nl-NL"/>
        </w:rPr>
        <w:t xml:space="preserve">stelt zich ten doel om zoveel mogelijk tussenstappen zichtbaar, beter en werkbaarder te maken; we bespreken met elkaar welke daarvoor in aanmerking komen en bekijken of het haalbaar is. Een </w:t>
      </w:r>
      <w:r>
        <w:rPr>
          <w:lang w:val="nl-NL"/>
        </w:rPr>
        <w:lastRenderedPageBreak/>
        <w:t xml:space="preserve">voorbeeld: </w:t>
      </w:r>
      <w:proofErr w:type="spellStart"/>
      <w:r>
        <w:rPr>
          <w:lang w:val="nl-NL"/>
        </w:rPr>
        <w:t>Transkribus</w:t>
      </w:r>
      <w:proofErr w:type="spellEnd"/>
      <w:r>
        <w:rPr>
          <w:lang w:val="nl-NL"/>
        </w:rPr>
        <w:t xml:space="preserve"> is nu op een niveau dat het een goede knoop in de pipeline zou zijn. Wat kunnen we daarvoor doen? En zijn er vergelijkbare knopen?</w:t>
      </w:r>
    </w:p>
    <w:p w14:paraId="58CFE322" w14:textId="3B07B6C2" w:rsidR="00B066B7" w:rsidRPr="002078C6" w:rsidRDefault="00B066B7" w:rsidP="00B066B7">
      <w:pPr>
        <w:spacing w:after="0"/>
        <w:rPr>
          <w:lang w:val="nl-NL"/>
        </w:rPr>
      </w:pPr>
      <w:r>
        <w:rPr>
          <w:lang w:val="nl-NL"/>
        </w:rPr>
        <w:t>Veel moet nog worden uitgeprobeerd en kan pas een plek vinden in de toekomstige infrastructuur. De huidige infrastructuur is dus ook een virtuele infrastructuur die ons helpt na te denken over de toekomstige infrastructuur. En daarin zijn de vragen en wensen van onderzoekers van tekstuele bronnen steeds leidend.</w:t>
      </w:r>
    </w:p>
    <w:p w14:paraId="0F7E0C2D" w14:textId="77777777" w:rsidR="00B066B7" w:rsidRDefault="00B066B7" w:rsidP="002D3C99">
      <w:pPr>
        <w:spacing w:after="0"/>
        <w:rPr>
          <w:lang w:val="nl-NL"/>
        </w:rPr>
      </w:pPr>
    </w:p>
    <w:p w14:paraId="4DC54F47" w14:textId="77777777" w:rsidR="00862400" w:rsidRDefault="00862400" w:rsidP="002D3C99">
      <w:pPr>
        <w:spacing w:after="0"/>
        <w:rPr>
          <w:lang w:val="nl-NL"/>
        </w:rPr>
      </w:pPr>
    </w:p>
    <w:p w14:paraId="448746A1" w14:textId="0EB841E9" w:rsidR="0071362C" w:rsidRDefault="0071362C" w:rsidP="002D3C99">
      <w:pPr>
        <w:spacing w:after="0"/>
        <w:rPr>
          <w:lang w:val="nl-NL"/>
        </w:rPr>
      </w:pPr>
      <w:r>
        <w:rPr>
          <w:lang w:val="nl-NL"/>
        </w:rPr>
        <w:t xml:space="preserve">Een voorbeeld van de mogelijke stappen </w:t>
      </w:r>
      <w:r w:rsidR="00803CF9">
        <w:rPr>
          <w:lang w:val="nl-NL"/>
        </w:rPr>
        <w:t>in het</w:t>
      </w:r>
      <w:r>
        <w:rPr>
          <w:lang w:val="nl-NL"/>
        </w:rPr>
        <w:t xml:space="preserve"> onderzoek</w:t>
      </w:r>
      <w:r w:rsidR="00803CF9">
        <w:rPr>
          <w:lang w:val="nl-NL"/>
        </w:rPr>
        <w:t xml:space="preserve"> naar teksten</w:t>
      </w:r>
      <w:r>
        <w:rPr>
          <w:lang w:val="nl-NL"/>
        </w:rPr>
        <w:t xml:space="preserve">:  </w:t>
      </w:r>
    </w:p>
    <w:p w14:paraId="5C54E65B" w14:textId="146090F1" w:rsidR="002D3C99" w:rsidRPr="0071362C" w:rsidRDefault="0071362C" w:rsidP="0071362C">
      <w:pPr>
        <w:pStyle w:val="ListParagraph"/>
        <w:numPr>
          <w:ilvl w:val="0"/>
          <w:numId w:val="11"/>
        </w:numPr>
        <w:spacing w:after="0"/>
        <w:rPr>
          <w:lang w:val="nl-NL"/>
        </w:rPr>
      </w:pPr>
      <w:proofErr w:type="spellStart"/>
      <w:r w:rsidRPr="0071362C">
        <w:rPr>
          <w:lang w:val="nl-NL"/>
        </w:rPr>
        <w:t>beschikbaarstellen</w:t>
      </w:r>
      <w:proofErr w:type="spellEnd"/>
      <w:r w:rsidRPr="0071362C">
        <w:rPr>
          <w:lang w:val="nl-NL"/>
        </w:rPr>
        <w:t xml:space="preserve"> van hoge kwaliteit scans van handgeschreven manuscripten of gedrukte documenten</w:t>
      </w:r>
    </w:p>
    <w:p w14:paraId="57A51855" w14:textId="53CC813C" w:rsidR="0071362C" w:rsidRDefault="0071362C" w:rsidP="0071362C">
      <w:pPr>
        <w:pStyle w:val="ListParagraph"/>
        <w:numPr>
          <w:ilvl w:val="0"/>
          <w:numId w:val="11"/>
        </w:numPr>
        <w:spacing w:after="0"/>
      </w:pPr>
      <w:r w:rsidRPr="0071362C">
        <w:t>HTR of OCR</w:t>
      </w:r>
    </w:p>
    <w:p w14:paraId="6786B4B5" w14:textId="4A07044B" w:rsidR="00614727" w:rsidRPr="00614727" w:rsidRDefault="00614727" w:rsidP="0071362C">
      <w:pPr>
        <w:pStyle w:val="ListParagraph"/>
        <w:numPr>
          <w:ilvl w:val="0"/>
          <w:numId w:val="11"/>
        </w:numPr>
        <w:spacing w:after="0"/>
        <w:rPr>
          <w:lang w:val="nl-NL"/>
        </w:rPr>
      </w:pPr>
      <w:r w:rsidRPr="00614727">
        <w:rPr>
          <w:lang w:val="nl-NL"/>
        </w:rPr>
        <w:t>Het maken van een digitale wetenschappelijke editie van een tekstuele bron (</w:t>
      </w:r>
      <w:r>
        <w:rPr>
          <w:lang w:val="nl-NL"/>
        </w:rPr>
        <w:t xml:space="preserve">zorgvuldig gecontroleerde tekst, voorzien van annotaties in allerlei categorieën, met een inleiding over ontstaan, auteurschap, </w:t>
      </w:r>
      <w:proofErr w:type="spellStart"/>
      <w:r w:rsidR="00520A4E">
        <w:rPr>
          <w:lang w:val="nl-NL"/>
        </w:rPr>
        <w:t>provenance</w:t>
      </w:r>
      <w:proofErr w:type="spellEnd"/>
      <w:r w:rsidR="00520A4E">
        <w:rPr>
          <w:lang w:val="nl-NL"/>
        </w:rPr>
        <w:t xml:space="preserve">, </w:t>
      </w:r>
      <w:r>
        <w:rPr>
          <w:lang w:val="nl-NL"/>
        </w:rPr>
        <w:t>historische cont</w:t>
      </w:r>
      <w:r w:rsidR="00520A4E">
        <w:rPr>
          <w:lang w:val="nl-NL"/>
        </w:rPr>
        <w:t>e</w:t>
      </w:r>
      <w:r>
        <w:rPr>
          <w:lang w:val="nl-NL"/>
        </w:rPr>
        <w:t>xt etc.)</w:t>
      </w:r>
    </w:p>
    <w:p w14:paraId="5FB6F422" w14:textId="09578E80" w:rsidR="0071362C" w:rsidRPr="00614727" w:rsidRDefault="0071362C" w:rsidP="0071362C">
      <w:pPr>
        <w:pStyle w:val="ListParagraph"/>
        <w:numPr>
          <w:ilvl w:val="0"/>
          <w:numId w:val="11"/>
        </w:numPr>
        <w:spacing w:after="0"/>
        <w:rPr>
          <w:lang w:val="nl-NL"/>
        </w:rPr>
      </w:pPr>
      <w:proofErr w:type="spellStart"/>
      <w:r w:rsidRPr="00614727">
        <w:rPr>
          <w:lang w:val="nl-NL"/>
        </w:rPr>
        <w:t>Lemmatisering</w:t>
      </w:r>
      <w:proofErr w:type="spellEnd"/>
      <w:r w:rsidRPr="00614727">
        <w:rPr>
          <w:lang w:val="nl-NL"/>
        </w:rPr>
        <w:t xml:space="preserve"> en part-of-speech </w:t>
      </w:r>
      <w:proofErr w:type="spellStart"/>
      <w:r w:rsidRPr="00614727">
        <w:rPr>
          <w:lang w:val="nl-NL"/>
        </w:rPr>
        <w:t>tagging</w:t>
      </w:r>
      <w:proofErr w:type="spellEnd"/>
      <w:r w:rsidR="00614727" w:rsidRPr="00614727">
        <w:rPr>
          <w:lang w:val="nl-NL"/>
        </w:rPr>
        <w:t xml:space="preserve"> om tekst beter te kunnen analyseren op concepten bijv.</w:t>
      </w:r>
    </w:p>
    <w:p w14:paraId="52B28147" w14:textId="3938FE0C" w:rsidR="0071362C" w:rsidRPr="00614727" w:rsidRDefault="0071362C" w:rsidP="00C31AC9">
      <w:pPr>
        <w:pStyle w:val="ListParagraph"/>
        <w:numPr>
          <w:ilvl w:val="0"/>
          <w:numId w:val="11"/>
        </w:numPr>
        <w:spacing w:after="0"/>
        <w:rPr>
          <w:lang w:val="nl-NL"/>
        </w:rPr>
      </w:pPr>
      <w:r w:rsidRPr="00614727">
        <w:rPr>
          <w:lang w:val="nl-NL"/>
        </w:rPr>
        <w:t>NER</w:t>
      </w:r>
      <w:r w:rsidR="00614727" w:rsidRPr="00614727">
        <w:rPr>
          <w:lang w:val="nl-NL"/>
        </w:rPr>
        <w:t xml:space="preserve"> en </w:t>
      </w:r>
      <w:proofErr w:type="spellStart"/>
      <w:r w:rsidRPr="00614727">
        <w:rPr>
          <w:lang w:val="nl-NL"/>
        </w:rPr>
        <w:t>NEResolution</w:t>
      </w:r>
      <w:proofErr w:type="spellEnd"/>
      <w:r w:rsidR="00614727" w:rsidRPr="00614727">
        <w:rPr>
          <w:lang w:val="nl-NL"/>
        </w:rPr>
        <w:t xml:space="preserve"> om teksten in historische context (netwerken) te kunnen plaatsen, als deel van het semantisch web</w:t>
      </w:r>
    </w:p>
    <w:p w14:paraId="2FEE178A" w14:textId="77777777" w:rsidR="00614727" w:rsidRDefault="00614727" w:rsidP="0071362C">
      <w:pPr>
        <w:pStyle w:val="ListParagraph"/>
        <w:numPr>
          <w:ilvl w:val="0"/>
          <w:numId w:val="11"/>
        </w:numPr>
        <w:spacing w:after="0"/>
        <w:rPr>
          <w:lang w:val="nl-NL"/>
        </w:rPr>
      </w:pPr>
      <w:r>
        <w:rPr>
          <w:lang w:val="nl-NL"/>
        </w:rPr>
        <w:t>Formuleren van een inhoudelijke onderzoeksvraag</w:t>
      </w:r>
    </w:p>
    <w:p w14:paraId="609091B8" w14:textId="661F1F6D" w:rsidR="0071362C" w:rsidRPr="0071362C" w:rsidRDefault="00614727" w:rsidP="00614727">
      <w:pPr>
        <w:pStyle w:val="ListParagraph"/>
        <w:numPr>
          <w:ilvl w:val="0"/>
          <w:numId w:val="11"/>
        </w:numPr>
        <w:spacing w:after="0"/>
        <w:rPr>
          <w:lang w:val="nl-NL"/>
        </w:rPr>
      </w:pPr>
      <w:r>
        <w:rPr>
          <w:lang w:val="nl-NL"/>
        </w:rPr>
        <w:t>Toepassen van tools die kunnen helpen bij het beantwoorden van de vraag (bijv. auteurschap, positionering in een literaire stroming, positionering in een bepaald politiek of maatschappelijk debat, etc.)</w:t>
      </w:r>
    </w:p>
    <w:p w14:paraId="7C14BF3F" w14:textId="06C80458" w:rsidR="0071362C" w:rsidRPr="0071362C" w:rsidRDefault="0071362C" w:rsidP="0071362C">
      <w:pPr>
        <w:pStyle w:val="ListParagraph"/>
        <w:numPr>
          <w:ilvl w:val="0"/>
          <w:numId w:val="11"/>
        </w:numPr>
        <w:spacing w:after="0"/>
        <w:rPr>
          <w:lang w:val="nl-NL"/>
        </w:rPr>
      </w:pPr>
      <w:r w:rsidRPr="0071362C">
        <w:rPr>
          <w:lang w:val="nl-NL"/>
        </w:rPr>
        <w:t xml:space="preserve">Schrijven van wetenschappelijke artikelen waarin de resultaten worden geïnterpreteerd ter beantwoording van </w:t>
      </w:r>
      <w:r w:rsidR="00614727">
        <w:rPr>
          <w:lang w:val="nl-NL"/>
        </w:rPr>
        <w:t>d</w:t>
      </w:r>
      <w:r w:rsidRPr="0071362C">
        <w:rPr>
          <w:lang w:val="nl-NL"/>
        </w:rPr>
        <w:t>e onderzoeksvraag</w:t>
      </w:r>
    </w:p>
    <w:p w14:paraId="58A6608E" w14:textId="75DC66E8" w:rsidR="0071362C" w:rsidRDefault="0071362C" w:rsidP="0071362C">
      <w:pPr>
        <w:pStyle w:val="ListParagraph"/>
        <w:numPr>
          <w:ilvl w:val="0"/>
          <w:numId w:val="11"/>
        </w:numPr>
        <w:spacing w:after="0"/>
        <w:rPr>
          <w:lang w:val="nl-NL"/>
        </w:rPr>
      </w:pPr>
      <w:r w:rsidRPr="0071362C">
        <w:rPr>
          <w:lang w:val="nl-NL"/>
        </w:rPr>
        <w:t>Beschikbaar</w:t>
      </w:r>
      <w:r w:rsidR="00614727">
        <w:rPr>
          <w:lang w:val="nl-NL"/>
        </w:rPr>
        <w:t xml:space="preserve"> </w:t>
      </w:r>
      <w:r w:rsidRPr="0071362C">
        <w:rPr>
          <w:lang w:val="nl-NL"/>
        </w:rPr>
        <w:t xml:space="preserve">stellen van data </w:t>
      </w:r>
      <w:r w:rsidR="00614727">
        <w:rPr>
          <w:lang w:val="nl-NL"/>
        </w:rPr>
        <w:t xml:space="preserve">en tools </w:t>
      </w:r>
      <w:r w:rsidRPr="0071362C">
        <w:rPr>
          <w:lang w:val="nl-NL"/>
        </w:rPr>
        <w:t>t.b.v. herhaa</w:t>
      </w:r>
      <w:r w:rsidR="00614727">
        <w:rPr>
          <w:lang w:val="nl-NL"/>
        </w:rPr>
        <w:t>lbaarheid en controleerbaarheid</w:t>
      </w:r>
    </w:p>
    <w:p w14:paraId="00F0CC2B" w14:textId="7CDF54E4" w:rsidR="00614727" w:rsidRDefault="00614727" w:rsidP="0071362C">
      <w:pPr>
        <w:pStyle w:val="ListParagraph"/>
        <w:numPr>
          <w:ilvl w:val="0"/>
          <w:numId w:val="11"/>
        </w:numPr>
        <w:spacing w:after="0"/>
        <w:rPr>
          <w:lang w:val="nl-NL"/>
        </w:rPr>
      </w:pPr>
      <w:r>
        <w:rPr>
          <w:lang w:val="nl-NL"/>
        </w:rPr>
        <w:t>Nieuwe tool toepassen op eerdere data</w:t>
      </w:r>
      <w:r w:rsidR="00803CF9">
        <w:rPr>
          <w:lang w:val="nl-NL"/>
        </w:rPr>
        <w:t xml:space="preserve"> of onderzoeksresultaten</w:t>
      </w:r>
    </w:p>
    <w:p w14:paraId="253E3C8C" w14:textId="5BE86D4E" w:rsidR="00614727" w:rsidRDefault="00614727" w:rsidP="0071362C">
      <w:pPr>
        <w:pStyle w:val="ListParagraph"/>
        <w:numPr>
          <w:ilvl w:val="0"/>
          <w:numId w:val="11"/>
        </w:numPr>
        <w:spacing w:after="0"/>
        <w:rPr>
          <w:lang w:val="nl-NL"/>
        </w:rPr>
      </w:pPr>
      <w:r>
        <w:rPr>
          <w:lang w:val="nl-NL"/>
        </w:rPr>
        <w:t>Heroverwegen eerdere interpretaties</w:t>
      </w:r>
    </w:p>
    <w:p w14:paraId="7EB630CF" w14:textId="6EB207CB" w:rsidR="00614727" w:rsidRDefault="00614727" w:rsidP="0071362C">
      <w:pPr>
        <w:pStyle w:val="ListParagraph"/>
        <w:numPr>
          <w:ilvl w:val="0"/>
          <w:numId w:val="11"/>
        </w:numPr>
        <w:spacing w:after="0"/>
        <w:rPr>
          <w:lang w:val="nl-NL"/>
        </w:rPr>
      </w:pPr>
      <w:r>
        <w:rPr>
          <w:lang w:val="nl-NL"/>
        </w:rPr>
        <w:t>Schrijven van een nieuw wetenschappelijk artikel</w:t>
      </w:r>
    </w:p>
    <w:p w14:paraId="7B5BD629" w14:textId="77777777" w:rsidR="00614727" w:rsidRDefault="00614727" w:rsidP="00614727">
      <w:pPr>
        <w:pStyle w:val="ListParagraph"/>
        <w:numPr>
          <w:ilvl w:val="0"/>
          <w:numId w:val="11"/>
        </w:numPr>
        <w:spacing w:after="0"/>
        <w:rPr>
          <w:lang w:val="nl-NL"/>
        </w:rPr>
      </w:pPr>
      <w:r w:rsidRPr="0071362C">
        <w:rPr>
          <w:lang w:val="nl-NL"/>
        </w:rPr>
        <w:t>Beschikbaar</w:t>
      </w:r>
      <w:r>
        <w:rPr>
          <w:lang w:val="nl-NL"/>
        </w:rPr>
        <w:t xml:space="preserve"> </w:t>
      </w:r>
      <w:r w:rsidRPr="0071362C">
        <w:rPr>
          <w:lang w:val="nl-NL"/>
        </w:rPr>
        <w:t xml:space="preserve">stellen van data </w:t>
      </w:r>
      <w:r>
        <w:rPr>
          <w:lang w:val="nl-NL"/>
        </w:rPr>
        <w:t xml:space="preserve">en tools </w:t>
      </w:r>
      <w:r w:rsidRPr="0071362C">
        <w:rPr>
          <w:lang w:val="nl-NL"/>
        </w:rPr>
        <w:t>t.b.v. herhaa</w:t>
      </w:r>
      <w:r>
        <w:rPr>
          <w:lang w:val="nl-NL"/>
        </w:rPr>
        <w:t>lbaarheid en controleerbaarheid</w:t>
      </w:r>
    </w:p>
    <w:p w14:paraId="3EE1E6B0" w14:textId="05500714" w:rsidR="00614727" w:rsidRPr="0071362C" w:rsidRDefault="00614727" w:rsidP="0071362C">
      <w:pPr>
        <w:pStyle w:val="ListParagraph"/>
        <w:numPr>
          <w:ilvl w:val="0"/>
          <w:numId w:val="11"/>
        </w:numPr>
        <w:spacing w:after="0"/>
        <w:rPr>
          <w:lang w:val="nl-NL"/>
        </w:rPr>
      </w:pPr>
      <w:r>
        <w:rPr>
          <w:lang w:val="nl-NL"/>
        </w:rPr>
        <w:t>Etc.</w:t>
      </w:r>
    </w:p>
    <w:p w14:paraId="5D513BA0" w14:textId="77777777" w:rsidR="0071362C" w:rsidRPr="0071362C" w:rsidRDefault="0071362C" w:rsidP="002D3C99">
      <w:pPr>
        <w:spacing w:after="0"/>
        <w:rPr>
          <w:lang w:val="nl-NL"/>
        </w:rPr>
      </w:pPr>
    </w:p>
    <w:p w14:paraId="583A630F" w14:textId="30B68122" w:rsidR="00572C4E" w:rsidRDefault="00572C4E" w:rsidP="00572C4E">
      <w:pPr>
        <w:spacing w:after="0"/>
        <w:rPr>
          <w:lang w:val="nl-NL"/>
        </w:rPr>
      </w:pPr>
    </w:p>
    <w:p w14:paraId="5F2FFA32" w14:textId="01940291" w:rsidR="00657F0E" w:rsidRPr="00B066B7" w:rsidRDefault="00657F0E" w:rsidP="00572C4E">
      <w:pPr>
        <w:spacing w:after="0"/>
        <w:rPr>
          <w:b/>
          <w:lang w:val="nl-NL"/>
        </w:rPr>
      </w:pPr>
      <w:r w:rsidRPr="00B066B7">
        <w:rPr>
          <w:b/>
          <w:lang w:val="nl-NL"/>
        </w:rPr>
        <w:t>Vragen die we moeten beantwoorden:</w:t>
      </w:r>
    </w:p>
    <w:p w14:paraId="263335DE" w14:textId="35344661" w:rsidR="00657F0E" w:rsidRDefault="00657F0E" w:rsidP="00572C4E">
      <w:pPr>
        <w:spacing w:after="0"/>
        <w:rPr>
          <w:lang w:val="nl-NL"/>
        </w:rPr>
      </w:pPr>
      <w:r>
        <w:rPr>
          <w:lang w:val="nl-NL"/>
        </w:rPr>
        <w:t xml:space="preserve">Welke stappen in de super-workflow-van-de-toekomst zijn nu al beschikbaar en welke nog </w:t>
      </w:r>
      <w:r w:rsidR="000D1FB3">
        <w:rPr>
          <w:lang w:val="nl-NL"/>
        </w:rPr>
        <w:t>niet</w:t>
      </w:r>
      <w:r>
        <w:rPr>
          <w:lang w:val="nl-NL"/>
        </w:rPr>
        <w:t>?</w:t>
      </w:r>
    </w:p>
    <w:p w14:paraId="52147F36" w14:textId="73A31BD3" w:rsidR="00657F0E" w:rsidRDefault="000D1FB3" w:rsidP="00572C4E">
      <w:pPr>
        <w:spacing w:after="0"/>
        <w:rPr>
          <w:lang w:val="nl-NL"/>
        </w:rPr>
      </w:pPr>
      <w:r>
        <w:rPr>
          <w:lang w:val="nl-NL"/>
        </w:rPr>
        <w:t xml:space="preserve">Welke </w:t>
      </w:r>
      <w:proofErr w:type="spellStart"/>
      <w:r>
        <w:rPr>
          <w:lang w:val="nl-NL"/>
        </w:rPr>
        <w:t>use</w:t>
      </w:r>
      <w:proofErr w:type="spellEnd"/>
      <w:r>
        <w:rPr>
          <w:lang w:val="nl-NL"/>
        </w:rPr>
        <w:t xml:space="preserve"> </w:t>
      </w:r>
      <w:r w:rsidR="00657F0E">
        <w:rPr>
          <w:lang w:val="nl-NL"/>
        </w:rPr>
        <w:t xml:space="preserve">cases hebben we nodig om </w:t>
      </w:r>
      <w:r>
        <w:rPr>
          <w:lang w:val="nl-NL"/>
        </w:rPr>
        <w:t>lacunes in te helpen vullen</w:t>
      </w:r>
      <w:r w:rsidR="00657F0E">
        <w:rPr>
          <w:lang w:val="nl-NL"/>
        </w:rPr>
        <w:t>?</w:t>
      </w:r>
    </w:p>
    <w:p w14:paraId="45F06CCA" w14:textId="4E2B2C1F" w:rsidR="00657F0E" w:rsidRDefault="00657F0E" w:rsidP="00572C4E">
      <w:pPr>
        <w:spacing w:after="0"/>
        <w:rPr>
          <w:lang w:val="nl-NL"/>
        </w:rPr>
      </w:pPr>
      <w:r>
        <w:rPr>
          <w:lang w:val="nl-NL"/>
        </w:rPr>
        <w:t>Wat is haalbaar in de resterende tijd van CLARIAH Plus?</w:t>
      </w:r>
    </w:p>
    <w:p w14:paraId="69487F85" w14:textId="60878FBC" w:rsidR="00657F0E" w:rsidRDefault="00657F0E" w:rsidP="00572C4E">
      <w:pPr>
        <w:spacing w:after="0"/>
        <w:rPr>
          <w:lang w:val="nl-NL"/>
        </w:rPr>
      </w:pPr>
      <w:r>
        <w:rPr>
          <w:lang w:val="nl-NL"/>
        </w:rPr>
        <w:t>Hoe gaan we de issues prioriteren?</w:t>
      </w:r>
    </w:p>
    <w:p w14:paraId="6A1385BE" w14:textId="4E329D5E" w:rsidR="00572C4E" w:rsidRPr="00657F0E" w:rsidRDefault="00657F0E" w:rsidP="00657F0E">
      <w:pPr>
        <w:spacing w:after="0"/>
        <w:rPr>
          <w:lang w:val="nl-NL"/>
        </w:rPr>
      </w:pPr>
      <w:r>
        <w:rPr>
          <w:lang w:val="nl-NL"/>
        </w:rPr>
        <w:t xml:space="preserve">Welke issues doen we in WP6, en voor welke hebben we andere werkpakketten en de interest </w:t>
      </w:r>
      <w:proofErr w:type="spellStart"/>
      <w:r>
        <w:rPr>
          <w:lang w:val="nl-NL"/>
        </w:rPr>
        <w:t>groups</w:t>
      </w:r>
      <w:proofErr w:type="spellEnd"/>
      <w:r>
        <w:rPr>
          <w:lang w:val="nl-NL"/>
        </w:rPr>
        <w:t xml:space="preserve"> nodig?</w:t>
      </w:r>
      <w:r w:rsidRPr="00657F0E">
        <w:rPr>
          <w:lang w:val="nl-NL"/>
        </w:rPr>
        <w:t xml:space="preserve"> </w:t>
      </w:r>
    </w:p>
    <w:p w14:paraId="33D72360" w14:textId="5C85D7C7" w:rsidR="00307443" w:rsidRDefault="00307443" w:rsidP="00E14B5E">
      <w:pPr>
        <w:spacing w:after="0"/>
        <w:rPr>
          <w:lang w:val="nl-NL"/>
        </w:rPr>
      </w:pPr>
    </w:p>
    <w:p w14:paraId="2C4D1C23" w14:textId="707F659B" w:rsidR="00657F0E" w:rsidRPr="00657F0E" w:rsidRDefault="00657F0E" w:rsidP="00657F0E">
      <w:pPr>
        <w:spacing w:after="0"/>
        <w:rPr>
          <w:b/>
          <w:lang w:val="nl-NL"/>
        </w:rPr>
      </w:pPr>
      <w:r>
        <w:rPr>
          <w:lang w:val="nl-NL"/>
        </w:rPr>
        <w:br w:type="column"/>
      </w:r>
      <w:r w:rsidRPr="00657F0E">
        <w:rPr>
          <w:b/>
          <w:sz w:val="24"/>
          <w:lang w:val="nl-NL"/>
        </w:rPr>
        <w:lastRenderedPageBreak/>
        <w:t>Werkplannen per partner</w:t>
      </w:r>
    </w:p>
    <w:p w14:paraId="15B3C304" w14:textId="77777777" w:rsidR="00657F0E" w:rsidRPr="00657F0E" w:rsidRDefault="00657F0E" w:rsidP="00E14B5E">
      <w:pPr>
        <w:spacing w:after="0"/>
        <w:rPr>
          <w:lang w:val="nl-NL"/>
        </w:rPr>
      </w:pPr>
    </w:p>
    <w:p w14:paraId="2B257AD7" w14:textId="77777777" w:rsidR="00E14B5E" w:rsidRPr="00657F0E" w:rsidRDefault="00E14B5E" w:rsidP="00E14B5E">
      <w:pPr>
        <w:spacing w:after="0"/>
        <w:rPr>
          <w:lang w:val="nl-NL"/>
        </w:rPr>
      </w:pPr>
    </w:p>
    <w:tbl>
      <w:tblPr>
        <w:tblStyle w:val="TableGrid"/>
        <w:tblW w:w="0" w:type="auto"/>
        <w:tblLook w:val="04A0" w:firstRow="1" w:lastRow="0" w:firstColumn="1" w:lastColumn="0" w:noHBand="0" w:noVBand="1"/>
      </w:tblPr>
      <w:tblGrid>
        <w:gridCol w:w="1835"/>
        <w:gridCol w:w="2025"/>
        <w:gridCol w:w="2089"/>
        <w:gridCol w:w="1735"/>
        <w:gridCol w:w="1666"/>
      </w:tblGrid>
      <w:tr w:rsidR="00E14B5E" w:rsidRPr="003839BA" w14:paraId="7525688C" w14:textId="77777777" w:rsidTr="003839BA">
        <w:tc>
          <w:tcPr>
            <w:tcW w:w="2590" w:type="dxa"/>
            <w:shd w:val="clear" w:color="auto" w:fill="FF9966"/>
          </w:tcPr>
          <w:p w14:paraId="57E661FF" w14:textId="77777777" w:rsidR="00E14B5E" w:rsidRPr="003839BA" w:rsidRDefault="00E14B5E" w:rsidP="000D12AB">
            <w:pPr>
              <w:rPr>
                <w:b/>
              </w:rPr>
            </w:pPr>
            <w:r w:rsidRPr="003839BA">
              <w:rPr>
                <w:b/>
              </w:rPr>
              <w:t>Partner</w:t>
            </w:r>
          </w:p>
        </w:tc>
        <w:tc>
          <w:tcPr>
            <w:tcW w:w="2590" w:type="dxa"/>
            <w:shd w:val="clear" w:color="auto" w:fill="FF9966"/>
          </w:tcPr>
          <w:p w14:paraId="3C4A4FF3" w14:textId="77777777" w:rsidR="00E14B5E" w:rsidRPr="003839BA" w:rsidRDefault="00E14B5E" w:rsidP="000D12AB">
            <w:pPr>
              <w:rPr>
                <w:b/>
              </w:rPr>
            </w:pPr>
            <w:r w:rsidRPr="003839BA">
              <w:rPr>
                <w:b/>
              </w:rPr>
              <w:t>Task</w:t>
            </w:r>
            <w:r w:rsidR="006516C1">
              <w:rPr>
                <w:b/>
              </w:rPr>
              <w:t xml:space="preserve"> / Deliverable</w:t>
            </w:r>
          </w:p>
        </w:tc>
        <w:tc>
          <w:tcPr>
            <w:tcW w:w="2590" w:type="dxa"/>
            <w:shd w:val="clear" w:color="auto" w:fill="FF9966"/>
          </w:tcPr>
          <w:p w14:paraId="09E9EEBA" w14:textId="77777777" w:rsidR="00E14B5E" w:rsidRPr="003839BA" w:rsidRDefault="006516C1" w:rsidP="006516C1">
            <w:pPr>
              <w:rPr>
                <w:b/>
              </w:rPr>
            </w:pPr>
            <w:r>
              <w:rPr>
                <w:b/>
              </w:rPr>
              <w:t>Category</w:t>
            </w:r>
          </w:p>
        </w:tc>
        <w:tc>
          <w:tcPr>
            <w:tcW w:w="2590" w:type="dxa"/>
            <w:shd w:val="clear" w:color="auto" w:fill="FF9966"/>
          </w:tcPr>
          <w:p w14:paraId="6E781A0D" w14:textId="77777777" w:rsidR="00E14B5E" w:rsidRPr="003839BA" w:rsidRDefault="00E14B5E" w:rsidP="000D12AB">
            <w:pPr>
              <w:rPr>
                <w:b/>
              </w:rPr>
            </w:pPr>
            <w:r w:rsidRPr="003839BA">
              <w:rPr>
                <w:b/>
              </w:rPr>
              <w:t>Due Date</w:t>
            </w:r>
          </w:p>
        </w:tc>
        <w:tc>
          <w:tcPr>
            <w:tcW w:w="2590" w:type="dxa"/>
            <w:shd w:val="clear" w:color="auto" w:fill="FF9966"/>
          </w:tcPr>
          <w:p w14:paraId="108C65AD" w14:textId="77777777" w:rsidR="00E14B5E" w:rsidRPr="003839BA" w:rsidRDefault="00E14B5E" w:rsidP="000D12AB">
            <w:pPr>
              <w:rPr>
                <w:b/>
              </w:rPr>
            </w:pPr>
            <w:r w:rsidRPr="003839BA">
              <w:rPr>
                <w:b/>
              </w:rPr>
              <w:t>Status</w:t>
            </w:r>
          </w:p>
        </w:tc>
      </w:tr>
      <w:tr w:rsidR="00E14B5E" w:rsidRPr="00E14B5E" w14:paraId="5DCB193B" w14:textId="77777777" w:rsidTr="00E14B5E">
        <w:tc>
          <w:tcPr>
            <w:tcW w:w="2590" w:type="dxa"/>
          </w:tcPr>
          <w:p w14:paraId="3728C6BC" w14:textId="77777777" w:rsidR="00E14B5E" w:rsidRPr="00E14B5E" w:rsidRDefault="00E14B5E" w:rsidP="000D12AB">
            <w:r>
              <w:t xml:space="preserve">HuC </w:t>
            </w:r>
            <w:r w:rsidRPr="00E14B5E">
              <w:t>(Huygens)</w:t>
            </w:r>
          </w:p>
        </w:tc>
        <w:tc>
          <w:tcPr>
            <w:tcW w:w="2590" w:type="dxa"/>
          </w:tcPr>
          <w:p w14:paraId="325CE826" w14:textId="77777777" w:rsidR="00E14B5E" w:rsidRPr="00E14B5E" w:rsidRDefault="003D0B5E" w:rsidP="000D12AB">
            <w:r w:rsidRPr="00E14B5E">
              <w:t>Roadmap for planned use cases with scholars</w:t>
            </w:r>
          </w:p>
        </w:tc>
        <w:tc>
          <w:tcPr>
            <w:tcW w:w="2590" w:type="dxa"/>
          </w:tcPr>
          <w:p w14:paraId="3142C914" w14:textId="77777777" w:rsidR="00E14B5E" w:rsidRPr="00E14B5E" w:rsidRDefault="003839BA" w:rsidP="003D0B5E">
            <w:r w:rsidRPr="00E14B5E">
              <w:t>Documentation</w:t>
            </w:r>
          </w:p>
        </w:tc>
        <w:tc>
          <w:tcPr>
            <w:tcW w:w="2590" w:type="dxa"/>
          </w:tcPr>
          <w:p w14:paraId="6A28E4D9" w14:textId="77777777" w:rsidR="00E14B5E" w:rsidRPr="00E14B5E" w:rsidRDefault="003839BA" w:rsidP="000D12AB">
            <w:r w:rsidRPr="00E14B5E">
              <w:t>2020Q1</w:t>
            </w:r>
          </w:p>
        </w:tc>
        <w:tc>
          <w:tcPr>
            <w:tcW w:w="2590" w:type="dxa"/>
          </w:tcPr>
          <w:p w14:paraId="3DE037D7" w14:textId="77777777" w:rsidR="00E14B5E" w:rsidRPr="00E14B5E" w:rsidRDefault="00E14B5E" w:rsidP="000D12AB"/>
        </w:tc>
      </w:tr>
      <w:tr w:rsidR="008C6373" w:rsidRPr="00E14B5E" w14:paraId="3A33E528" w14:textId="77777777" w:rsidTr="008C6373">
        <w:tc>
          <w:tcPr>
            <w:tcW w:w="2590" w:type="dxa"/>
          </w:tcPr>
          <w:p w14:paraId="5393DC60" w14:textId="77777777" w:rsidR="008C6373" w:rsidRDefault="008C6373" w:rsidP="0024235E">
            <w:r>
              <w:t xml:space="preserve">HuC </w:t>
            </w:r>
            <w:r w:rsidRPr="00E14B5E">
              <w:t>(Huygens)</w:t>
            </w:r>
          </w:p>
        </w:tc>
        <w:tc>
          <w:tcPr>
            <w:tcW w:w="2590" w:type="dxa"/>
          </w:tcPr>
          <w:p w14:paraId="6A7A36F3" w14:textId="77777777" w:rsidR="008C6373" w:rsidRPr="00E14B5E" w:rsidRDefault="008C6373" w:rsidP="0024235E">
            <w:r w:rsidRPr="00E14B5E">
              <w:t>Dissemination and teaching</w:t>
            </w:r>
          </w:p>
        </w:tc>
        <w:tc>
          <w:tcPr>
            <w:tcW w:w="2590" w:type="dxa"/>
          </w:tcPr>
          <w:p w14:paraId="6D9AED94" w14:textId="77777777" w:rsidR="008C6373" w:rsidRPr="00E14B5E" w:rsidRDefault="007A3F2F" w:rsidP="009639CB">
            <w:r>
              <w:t>(</w:t>
            </w:r>
            <w:r w:rsidR="009639CB">
              <w:t>Overseeing and o</w:t>
            </w:r>
            <w:r>
              <w:t>rganizing)</w:t>
            </w:r>
          </w:p>
        </w:tc>
        <w:tc>
          <w:tcPr>
            <w:tcW w:w="2590" w:type="dxa"/>
          </w:tcPr>
          <w:p w14:paraId="6B9936C8" w14:textId="77777777" w:rsidR="008C6373" w:rsidRPr="00E14B5E" w:rsidRDefault="008C6373" w:rsidP="0024235E"/>
        </w:tc>
        <w:tc>
          <w:tcPr>
            <w:tcW w:w="2590" w:type="dxa"/>
          </w:tcPr>
          <w:p w14:paraId="6FD785C6" w14:textId="77777777" w:rsidR="008C6373" w:rsidRPr="00E14B5E" w:rsidRDefault="008C6373" w:rsidP="0024235E"/>
        </w:tc>
      </w:tr>
      <w:tr w:rsidR="003839BA" w:rsidRPr="00E14B5E" w14:paraId="284B1274" w14:textId="77777777" w:rsidTr="00E14B5E">
        <w:tc>
          <w:tcPr>
            <w:tcW w:w="2590" w:type="dxa"/>
          </w:tcPr>
          <w:p w14:paraId="73EAFC7B" w14:textId="77777777" w:rsidR="003839BA" w:rsidRDefault="003839BA" w:rsidP="000D12AB">
            <w:r>
              <w:t xml:space="preserve">HuC </w:t>
            </w:r>
            <w:r w:rsidRPr="00E14B5E">
              <w:t>(Huygens)</w:t>
            </w:r>
          </w:p>
        </w:tc>
        <w:tc>
          <w:tcPr>
            <w:tcW w:w="2590" w:type="dxa"/>
          </w:tcPr>
          <w:p w14:paraId="18E4E96E" w14:textId="77777777" w:rsidR="003839BA" w:rsidRPr="00E14B5E" w:rsidRDefault="008C6373" w:rsidP="000D12AB">
            <w:r>
              <w:t>WP6 Management</w:t>
            </w:r>
          </w:p>
        </w:tc>
        <w:tc>
          <w:tcPr>
            <w:tcW w:w="2590" w:type="dxa"/>
          </w:tcPr>
          <w:p w14:paraId="20DBE66C" w14:textId="77777777" w:rsidR="003839BA" w:rsidRPr="00E14B5E" w:rsidRDefault="009639CB" w:rsidP="000D12AB">
            <w:r>
              <w:t>(Overseeing and organizing)</w:t>
            </w:r>
          </w:p>
        </w:tc>
        <w:tc>
          <w:tcPr>
            <w:tcW w:w="2590" w:type="dxa"/>
          </w:tcPr>
          <w:p w14:paraId="2F237F53" w14:textId="77777777" w:rsidR="003839BA" w:rsidRPr="00E14B5E" w:rsidRDefault="003839BA" w:rsidP="000D12AB"/>
        </w:tc>
        <w:tc>
          <w:tcPr>
            <w:tcW w:w="2590" w:type="dxa"/>
          </w:tcPr>
          <w:p w14:paraId="7FD84E91" w14:textId="77777777" w:rsidR="003839BA" w:rsidRPr="00E14B5E" w:rsidRDefault="003839BA" w:rsidP="000D12AB"/>
        </w:tc>
      </w:tr>
      <w:tr w:rsidR="003839BA" w:rsidRPr="00E14B5E" w14:paraId="30C08B39" w14:textId="77777777" w:rsidTr="00E14B5E">
        <w:tc>
          <w:tcPr>
            <w:tcW w:w="2590" w:type="dxa"/>
          </w:tcPr>
          <w:p w14:paraId="630FB6B1" w14:textId="77777777" w:rsidR="003839BA" w:rsidRDefault="003839BA" w:rsidP="000D12AB">
            <w:r>
              <w:t>HuC (DI)</w:t>
            </w:r>
          </w:p>
        </w:tc>
        <w:tc>
          <w:tcPr>
            <w:tcW w:w="2590" w:type="dxa"/>
          </w:tcPr>
          <w:p w14:paraId="6CE09A3C" w14:textId="77777777" w:rsidR="003839BA" w:rsidRPr="00E14B5E" w:rsidRDefault="00FC0606" w:rsidP="000D12AB">
            <w:r w:rsidRPr="00E14B5E">
              <w:t xml:space="preserve">Roadmap for development of </w:t>
            </w:r>
            <w:proofErr w:type="spellStart"/>
            <w:r w:rsidRPr="00E14B5E">
              <w:t>Nederlab</w:t>
            </w:r>
            <w:proofErr w:type="spellEnd"/>
            <w:r w:rsidRPr="00E14B5E">
              <w:t xml:space="preserve"> in CLAAS</w:t>
            </w:r>
          </w:p>
        </w:tc>
        <w:tc>
          <w:tcPr>
            <w:tcW w:w="2590" w:type="dxa"/>
          </w:tcPr>
          <w:p w14:paraId="7F89EC40" w14:textId="77777777" w:rsidR="003839BA" w:rsidRPr="00E14B5E" w:rsidRDefault="00FC0606" w:rsidP="000D12AB">
            <w:r w:rsidRPr="00E14B5E">
              <w:t>Documentation</w:t>
            </w:r>
          </w:p>
        </w:tc>
        <w:tc>
          <w:tcPr>
            <w:tcW w:w="2590" w:type="dxa"/>
          </w:tcPr>
          <w:p w14:paraId="69394836" w14:textId="77777777" w:rsidR="003839BA" w:rsidRPr="00E14B5E" w:rsidRDefault="00FC0606" w:rsidP="000D12AB">
            <w:r w:rsidRPr="00E14B5E">
              <w:t>2020Q1</w:t>
            </w:r>
          </w:p>
        </w:tc>
        <w:tc>
          <w:tcPr>
            <w:tcW w:w="2590" w:type="dxa"/>
          </w:tcPr>
          <w:p w14:paraId="55942E49" w14:textId="77777777" w:rsidR="003839BA" w:rsidRPr="00E14B5E" w:rsidRDefault="003839BA" w:rsidP="000D12AB"/>
        </w:tc>
      </w:tr>
      <w:tr w:rsidR="00FC0606" w:rsidRPr="00E14B5E" w14:paraId="0D7727B4" w14:textId="77777777" w:rsidTr="00E14B5E">
        <w:tc>
          <w:tcPr>
            <w:tcW w:w="2590" w:type="dxa"/>
          </w:tcPr>
          <w:p w14:paraId="65A9E857" w14:textId="77777777" w:rsidR="00FC0606" w:rsidRDefault="00FC0606" w:rsidP="000D12AB">
            <w:r>
              <w:t>HuC (DI)</w:t>
            </w:r>
          </w:p>
        </w:tc>
        <w:tc>
          <w:tcPr>
            <w:tcW w:w="2590" w:type="dxa"/>
          </w:tcPr>
          <w:p w14:paraId="42433B41" w14:textId="77777777" w:rsidR="00FC0606" w:rsidRPr="00E14B5E" w:rsidRDefault="00FC0606" w:rsidP="000D12AB">
            <w:proofErr w:type="spellStart"/>
            <w:r w:rsidRPr="00E14B5E">
              <w:t>Nederlab</w:t>
            </w:r>
            <w:proofErr w:type="spellEnd"/>
            <w:r w:rsidRPr="00E14B5E">
              <w:t xml:space="preserve"> in CLAAS</w:t>
            </w:r>
          </w:p>
        </w:tc>
        <w:tc>
          <w:tcPr>
            <w:tcW w:w="2590" w:type="dxa"/>
          </w:tcPr>
          <w:p w14:paraId="28450ACD" w14:textId="77777777" w:rsidR="00FC0606" w:rsidRPr="00E14B5E" w:rsidRDefault="00FC0606" w:rsidP="000D12AB">
            <w:r>
              <w:t>Software</w:t>
            </w:r>
          </w:p>
        </w:tc>
        <w:tc>
          <w:tcPr>
            <w:tcW w:w="2590" w:type="dxa"/>
          </w:tcPr>
          <w:p w14:paraId="7BBC1A4F" w14:textId="77777777" w:rsidR="00FC0606" w:rsidRPr="00E14B5E" w:rsidRDefault="00FC0606" w:rsidP="000D12AB">
            <w:r w:rsidRPr="00E14B5E">
              <w:rPr>
                <w:lang w:val="nl-NL"/>
              </w:rPr>
              <w:t>2022Q4</w:t>
            </w:r>
            <w:r w:rsidRPr="00E14B5E">
              <w:rPr>
                <w:lang w:val="nl-NL"/>
              </w:rPr>
              <w:tab/>
            </w:r>
          </w:p>
        </w:tc>
        <w:tc>
          <w:tcPr>
            <w:tcW w:w="2590" w:type="dxa"/>
          </w:tcPr>
          <w:p w14:paraId="7A4A3F9B" w14:textId="77777777" w:rsidR="00FC0606" w:rsidRPr="00E14B5E" w:rsidRDefault="00FC0606" w:rsidP="000D12AB"/>
        </w:tc>
      </w:tr>
    </w:tbl>
    <w:p w14:paraId="2F3AEAC0" w14:textId="77777777" w:rsidR="00E14B5E" w:rsidRPr="00E14B5E" w:rsidRDefault="00E14B5E" w:rsidP="00E14B5E">
      <w:pPr>
        <w:spacing w:after="0"/>
      </w:pPr>
    </w:p>
    <w:p w14:paraId="024C90BC" w14:textId="77777777" w:rsidR="003D0B5E" w:rsidRDefault="001750DA" w:rsidP="00E14B5E">
      <w:pPr>
        <w:spacing w:after="0"/>
        <w:rPr>
          <w:b/>
        </w:rPr>
      </w:pPr>
      <w:r w:rsidRPr="00F54E4C">
        <w:rPr>
          <w:b/>
        </w:rPr>
        <w:t xml:space="preserve">HuC (Huygens): </w:t>
      </w:r>
      <w:r w:rsidR="00F54E4C">
        <w:rPr>
          <w:b/>
        </w:rPr>
        <w:t>Management</w:t>
      </w:r>
    </w:p>
    <w:p w14:paraId="4E592CA0" w14:textId="77777777" w:rsidR="003D0B5E" w:rsidRDefault="003D0B5E" w:rsidP="00E14B5E">
      <w:pPr>
        <w:spacing w:after="0"/>
        <w:rPr>
          <w:b/>
        </w:rPr>
      </w:pPr>
      <w:r w:rsidRPr="00F54E4C">
        <w:rPr>
          <w:b/>
        </w:rPr>
        <w:t>HuC (Huygens):</w:t>
      </w:r>
      <w:r>
        <w:rPr>
          <w:b/>
        </w:rPr>
        <w:t xml:space="preserve"> </w:t>
      </w:r>
      <w:r w:rsidRPr="003D0B5E">
        <w:rPr>
          <w:b/>
        </w:rPr>
        <w:t>Dissemination and teaching</w:t>
      </w:r>
    </w:p>
    <w:p w14:paraId="4E11D609" w14:textId="77777777" w:rsidR="00F54E4C" w:rsidRPr="00F54E4C" w:rsidRDefault="003D0B5E" w:rsidP="00E14B5E">
      <w:pPr>
        <w:spacing w:after="0"/>
        <w:rPr>
          <w:b/>
        </w:rPr>
      </w:pPr>
      <w:r w:rsidRPr="00F54E4C">
        <w:rPr>
          <w:b/>
        </w:rPr>
        <w:t xml:space="preserve">HuC (Huygens):  </w:t>
      </w:r>
      <w:r w:rsidR="001750DA" w:rsidRPr="00F54E4C">
        <w:rPr>
          <w:b/>
        </w:rPr>
        <w:t>Scholarly users collaborating with partners</w:t>
      </w:r>
      <w:r w:rsidR="00F54E4C">
        <w:rPr>
          <w:b/>
        </w:rPr>
        <w:t xml:space="preserve"> (use cases)</w:t>
      </w:r>
      <w:r w:rsidR="00F54E4C" w:rsidRPr="00F54E4C">
        <w:rPr>
          <w:b/>
        </w:rPr>
        <w:t>.</w:t>
      </w:r>
    </w:p>
    <w:p w14:paraId="1D4CF4EF" w14:textId="39914E6C" w:rsidR="00F54E4C" w:rsidRDefault="00F54E4C" w:rsidP="003510C8">
      <w:pPr>
        <w:pStyle w:val="ListParagraph"/>
        <w:numPr>
          <w:ilvl w:val="0"/>
          <w:numId w:val="2"/>
        </w:numPr>
        <w:spacing w:after="0"/>
      </w:pPr>
      <w:r>
        <w:t>Use case 1</w:t>
      </w:r>
      <w:r w:rsidR="00525407">
        <w:t xml:space="preserve"> </w:t>
      </w:r>
      <w:r w:rsidR="003510C8">
        <w:t>“VOC”</w:t>
      </w:r>
      <w:r w:rsidR="003510C8">
        <w:br/>
        <w:t xml:space="preserve">The use case was designed around detecting shifts in perspective on VOC policy over time. Eventually it has been down scaled to the development of a NER parser that facilitates automatic annotation of relevant entities in de </w:t>
      </w:r>
      <w:proofErr w:type="spellStart"/>
      <w:r w:rsidR="003510C8">
        <w:t>Generale</w:t>
      </w:r>
      <w:proofErr w:type="spellEnd"/>
      <w:r w:rsidR="003510C8">
        <w:t xml:space="preserve"> </w:t>
      </w:r>
      <w:proofErr w:type="spellStart"/>
      <w:r w:rsidR="003510C8">
        <w:t>Missieven</w:t>
      </w:r>
      <w:proofErr w:type="spellEnd"/>
      <w:r w:rsidR="003510C8">
        <w:t>, and working towards a solution by which data and annotations can be moved through a pipeline without loss of (already added) information.</w:t>
      </w:r>
    </w:p>
    <w:p w14:paraId="2C5D2A40" w14:textId="30E7D8A1" w:rsidR="00F54E4C" w:rsidRDefault="00F54E4C" w:rsidP="00F54E4C">
      <w:pPr>
        <w:pStyle w:val="ListParagraph"/>
        <w:numPr>
          <w:ilvl w:val="0"/>
          <w:numId w:val="2"/>
        </w:numPr>
        <w:spacing w:after="0"/>
      </w:pPr>
      <w:r>
        <w:t>Use case 2</w:t>
      </w:r>
      <w:r w:rsidR="003510C8">
        <w:br/>
        <w:t>Originally conceived as a restart of a GUI for the corpus of 17</w:t>
      </w:r>
      <w:r w:rsidR="003510C8" w:rsidRPr="003510C8">
        <w:rPr>
          <w:vertAlign w:val="superscript"/>
        </w:rPr>
        <w:t>th</w:t>
      </w:r>
      <w:r w:rsidR="003510C8">
        <w:t xml:space="preserve"> century newspapers and attached metadata, the use case has been upgraded to a CLARIAH Show Case, including a geographical component (to locate news reporters). There is great interest in a pipeline to process the raw scans from the KB: Scans -&gt; HTR -&gt; Correction and Metadata Annotation GUI -&gt; Show Case Frontend GUI. Especially a HTR solution/pipeline based on open source Calamari or Tesseract</w:t>
      </w:r>
      <w:r w:rsidR="00525407">
        <w:t xml:space="preserve"> </w:t>
      </w:r>
      <w:r w:rsidR="003510C8">
        <w:t>would be a greatly appreciated service on CLAAS for general use by humanities researchers.</w:t>
      </w:r>
    </w:p>
    <w:p w14:paraId="0D2AA049" w14:textId="06A7DD1C" w:rsidR="00F54E4C" w:rsidRDefault="00F54E4C" w:rsidP="003510C8">
      <w:pPr>
        <w:pStyle w:val="ListParagraph"/>
        <w:numPr>
          <w:ilvl w:val="0"/>
          <w:numId w:val="2"/>
        </w:numPr>
        <w:spacing w:after="0"/>
      </w:pPr>
      <w:r>
        <w:t>Use case</w:t>
      </w:r>
      <w:r w:rsidR="003510C8">
        <w:t xml:space="preserve"> 3</w:t>
      </w:r>
      <w:r w:rsidR="003510C8">
        <w:br/>
        <w:t xml:space="preserve">This use case is a pilot in the “tools-to-data” strategy to allow researchers to use distant reading (or arbitrary analysis algorithms) on IPR protected data that cannot be shared outside the National Library. The use case is in a (technical design phase). </w:t>
      </w:r>
      <w:r w:rsidR="003C7ECF">
        <w:t>Start of work on a pilot implementation of a tools-to-data solution based on SURF’s Data-Exchange is expected for Q2 2021.</w:t>
      </w:r>
    </w:p>
    <w:p w14:paraId="0D5BA8C2" w14:textId="7E01EBC9" w:rsidR="003C7ECF" w:rsidRPr="0044273E" w:rsidRDefault="003C7ECF" w:rsidP="003C7ECF">
      <w:pPr>
        <w:pStyle w:val="ListParagraph"/>
        <w:numPr>
          <w:ilvl w:val="0"/>
          <w:numId w:val="2"/>
        </w:numPr>
        <w:spacing w:after="0"/>
        <w:rPr>
          <w:highlight w:val="yellow"/>
        </w:rPr>
      </w:pPr>
      <w:r>
        <w:t>Use case 4</w:t>
      </w:r>
      <w:r w:rsidRPr="003C7ECF">
        <w:br/>
      </w:r>
      <w:r w:rsidRPr="0044273E">
        <w:rPr>
          <w:highlight w:val="yellow"/>
        </w:rPr>
        <w:t>Use case projected for a HUC text repository. On hold for the moment due to capacity shortage.</w:t>
      </w:r>
      <w:r w:rsidR="0044273E">
        <w:rPr>
          <w:highlight w:val="yellow"/>
        </w:rPr>
        <w:t xml:space="preserve"> &gt; Editing Correspondences</w:t>
      </w:r>
    </w:p>
    <w:p w14:paraId="3753CB7D" w14:textId="3FD1C79F" w:rsidR="00E14B5E" w:rsidRPr="003C7ECF" w:rsidRDefault="003C7ECF" w:rsidP="00F54E4C">
      <w:pPr>
        <w:pStyle w:val="ListParagraph"/>
        <w:numPr>
          <w:ilvl w:val="0"/>
          <w:numId w:val="2"/>
        </w:numPr>
        <w:spacing w:after="0"/>
      </w:pPr>
      <w:r w:rsidRPr="003C7ECF">
        <w:t>Use case 5</w:t>
      </w:r>
      <w:r w:rsidRPr="003C7ECF">
        <w:br/>
        <w:t>“</w:t>
      </w:r>
      <w:bookmarkStart w:id="0" w:name="_GoBack"/>
      <w:r w:rsidRPr="003C7ECF">
        <w:t>Information lossless te</w:t>
      </w:r>
      <w:r>
        <w:t>x</w:t>
      </w:r>
      <w:r w:rsidRPr="003C7ECF">
        <w:t>t data exchange</w:t>
      </w:r>
      <w:bookmarkEnd w:id="0"/>
      <w:r w:rsidRPr="003C7ECF">
        <w:t>”: a use case attacking the problem of te</w:t>
      </w:r>
      <w:r>
        <w:t>x</w:t>
      </w:r>
      <w:r w:rsidRPr="003C7ECF">
        <w:t xml:space="preserve">t data being handled </w:t>
      </w:r>
      <w:proofErr w:type="spellStart"/>
      <w:r w:rsidRPr="003C7ECF">
        <w:t>lossy</w:t>
      </w:r>
      <w:proofErr w:type="spellEnd"/>
      <w:r w:rsidRPr="003C7ECF">
        <w:t xml:space="preserve"> pretty much in any research workflow (e.g. TEI-XML is delivered as </w:t>
      </w:r>
      <w:r w:rsidRPr="003C7ECF">
        <w:lastRenderedPageBreak/>
        <w:t>input and LAF annotated text is</w:t>
      </w:r>
      <w:r>
        <w:t xml:space="preserve"> output with most of the XML annotation stripped. The intention is to explore “common text coordinates”, “</w:t>
      </w:r>
      <w:proofErr w:type="spellStart"/>
      <w:r>
        <w:t>blockchain</w:t>
      </w:r>
      <w:proofErr w:type="spellEnd"/>
      <w:r>
        <w:t xml:space="preserve">”, and “turntable” solutions. As a first </w:t>
      </w:r>
      <w:proofErr w:type="spellStart"/>
      <w:r>
        <w:t>expirement</w:t>
      </w:r>
      <w:proofErr w:type="spellEnd"/>
      <w:r>
        <w:t xml:space="preserve"> </w:t>
      </w:r>
      <w:proofErr w:type="spellStart"/>
      <w:r>
        <w:t>TextFabric</w:t>
      </w:r>
      <w:proofErr w:type="spellEnd"/>
      <w:r>
        <w:t xml:space="preserve"> has been used to replicate the two types of annotation produced in the use case 1 pipeline (TEI/NAF).</w:t>
      </w:r>
    </w:p>
    <w:p w14:paraId="2D35E5CA" w14:textId="77777777" w:rsidR="003C7ECF" w:rsidRPr="002078C6" w:rsidRDefault="003C7ECF" w:rsidP="00F54E4C">
      <w:pPr>
        <w:spacing w:after="0"/>
        <w:rPr>
          <w:b/>
        </w:rPr>
      </w:pPr>
    </w:p>
    <w:p w14:paraId="24B25261" w14:textId="07BD4450" w:rsidR="00F54E4C" w:rsidRPr="00F54E4C" w:rsidRDefault="00F54E4C" w:rsidP="00F54E4C">
      <w:pPr>
        <w:spacing w:after="0"/>
        <w:rPr>
          <w:b/>
          <w:lang w:val="nl-NL"/>
        </w:rPr>
      </w:pPr>
      <w:proofErr w:type="spellStart"/>
      <w:r w:rsidRPr="00F54E4C">
        <w:rPr>
          <w:b/>
          <w:lang w:val="nl-NL"/>
        </w:rPr>
        <w:t>HuC</w:t>
      </w:r>
      <w:proofErr w:type="spellEnd"/>
      <w:r w:rsidRPr="00F54E4C">
        <w:rPr>
          <w:b/>
          <w:lang w:val="nl-NL"/>
        </w:rPr>
        <w:t xml:space="preserve"> (DI): </w:t>
      </w:r>
      <w:proofErr w:type="spellStart"/>
      <w:r w:rsidRPr="00F54E4C">
        <w:rPr>
          <w:b/>
          <w:lang w:val="nl-NL"/>
        </w:rPr>
        <w:t>Nederlab</w:t>
      </w:r>
      <w:proofErr w:type="spellEnd"/>
      <w:r w:rsidRPr="00F54E4C">
        <w:rPr>
          <w:b/>
          <w:lang w:val="nl-NL"/>
        </w:rPr>
        <w:t xml:space="preserve"> in CLAAS: </w:t>
      </w:r>
    </w:p>
    <w:p w14:paraId="2E21D84F" w14:textId="77777777" w:rsidR="00307443" w:rsidRPr="00794224" w:rsidRDefault="00307443" w:rsidP="00572C4E">
      <w:pPr>
        <w:spacing w:after="0" w:line="240" w:lineRule="auto"/>
        <w:rPr>
          <w:b/>
          <w:bCs/>
        </w:rPr>
      </w:pPr>
      <w:r w:rsidRPr="00794224">
        <w:rPr>
          <w:b/>
          <w:bCs/>
        </w:rPr>
        <w:t>Project activity 1: digital text editions and text collections</w:t>
      </w:r>
    </w:p>
    <w:p w14:paraId="63740E3D" w14:textId="77777777" w:rsidR="00307443" w:rsidRDefault="00307443" w:rsidP="00572C4E">
      <w:pPr>
        <w:spacing w:after="0" w:line="240" w:lineRule="auto"/>
      </w:pPr>
      <w:r>
        <w:t xml:space="preserve">Huygens ING is making the transition from </w:t>
      </w:r>
      <w:proofErr w:type="spellStart"/>
      <w:r>
        <w:t>customised</w:t>
      </w:r>
      <w:proofErr w:type="spellEnd"/>
      <w:r>
        <w:t xml:space="preserve"> digital text editions towards a more generic approach. In the 'digital text editions working group' scientific methods and their requirements for tooling are thoroughly discussed. These requirements are used as input for the development of the </w:t>
      </w:r>
      <w:proofErr w:type="spellStart"/>
      <w:r>
        <w:t>Docere</w:t>
      </w:r>
      <w:proofErr w:type="spellEnd"/>
      <w:r>
        <w:t xml:space="preserve"> software framework. </w:t>
      </w:r>
      <w:proofErr w:type="spellStart"/>
      <w:r>
        <w:t>Docere</w:t>
      </w:r>
      <w:proofErr w:type="spellEnd"/>
      <w:r>
        <w:t xml:space="preserve"> takes a generic approach to text editions but supports plug-in of </w:t>
      </w:r>
      <w:proofErr w:type="spellStart"/>
      <w:r>
        <w:t>customised</w:t>
      </w:r>
      <w:proofErr w:type="spellEnd"/>
      <w:r>
        <w:t xml:space="preserve"> software components for edition-specific needs.</w:t>
      </w:r>
    </w:p>
    <w:p w14:paraId="6C61139A" w14:textId="77777777" w:rsidR="00307443" w:rsidRPr="00572C4E" w:rsidRDefault="00307443" w:rsidP="00572C4E">
      <w:pPr>
        <w:spacing w:after="0" w:line="240" w:lineRule="auto"/>
        <w:rPr>
          <w:bCs/>
          <w:u w:val="single"/>
        </w:rPr>
      </w:pPr>
      <w:r w:rsidRPr="00572C4E">
        <w:rPr>
          <w:bCs/>
          <w:u w:val="single"/>
        </w:rPr>
        <w:t>Planning and results</w:t>
      </w:r>
    </w:p>
    <w:p w14:paraId="6339DF46" w14:textId="77777777" w:rsidR="00307443" w:rsidRDefault="00307443" w:rsidP="00572C4E">
      <w:pPr>
        <w:spacing w:after="0" w:line="240" w:lineRule="auto"/>
      </w:pPr>
      <w:r>
        <w:t xml:space="preserve">The working group will deliver their </w:t>
      </w:r>
      <w:r w:rsidRPr="00EF3456">
        <w:rPr>
          <w:i/>
          <w:iCs/>
        </w:rPr>
        <w:t>requirements</w:t>
      </w:r>
      <w:r>
        <w:t xml:space="preserve"> from different scholarly edition practices in 2021. </w:t>
      </w:r>
      <w:proofErr w:type="spellStart"/>
      <w:r w:rsidRPr="00EF3456">
        <w:rPr>
          <w:i/>
          <w:iCs/>
        </w:rPr>
        <w:t>Docere</w:t>
      </w:r>
      <w:proofErr w:type="spellEnd"/>
      <w:r>
        <w:t xml:space="preserve"> will be developed further until the end of CLARIAH Plus. We will make sure that it fits real users' needs by applying it as a front-end for a </w:t>
      </w:r>
      <w:r w:rsidRPr="00EF3456">
        <w:rPr>
          <w:i/>
          <w:iCs/>
        </w:rPr>
        <w:t>wide range of collections and text editions</w:t>
      </w:r>
      <w:r>
        <w:t xml:space="preserve">. The fact that Huygens ING is migrating its online collections to a more state-of-the-art platform is an excellent opportunity to test </w:t>
      </w:r>
      <w:proofErr w:type="spellStart"/>
      <w:r>
        <w:t>Docere</w:t>
      </w:r>
      <w:proofErr w:type="spellEnd"/>
      <w:r>
        <w:t xml:space="preserve"> even further.</w:t>
      </w:r>
    </w:p>
    <w:p w14:paraId="3E3762A9" w14:textId="77777777" w:rsidR="00307443" w:rsidRDefault="00307443" w:rsidP="00572C4E">
      <w:pPr>
        <w:spacing w:after="0" w:line="240" w:lineRule="auto"/>
      </w:pPr>
    </w:p>
    <w:p w14:paraId="6DD0CC40" w14:textId="77777777" w:rsidR="00307443" w:rsidRPr="00794224" w:rsidRDefault="00307443" w:rsidP="00572C4E">
      <w:pPr>
        <w:spacing w:after="0" w:line="240" w:lineRule="auto"/>
        <w:rPr>
          <w:b/>
          <w:bCs/>
        </w:rPr>
      </w:pPr>
      <w:r w:rsidRPr="00794224">
        <w:rPr>
          <w:b/>
          <w:bCs/>
        </w:rPr>
        <w:t xml:space="preserve">Project activity 2: improving and extending the </w:t>
      </w:r>
      <w:proofErr w:type="spellStart"/>
      <w:r w:rsidRPr="00794224">
        <w:rPr>
          <w:b/>
          <w:bCs/>
        </w:rPr>
        <w:t>Nederlab</w:t>
      </w:r>
      <w:proofErr w:type="spellEnd"/>
      <w:r w:rsidRPr="00794224">
        <w:rPr>
          <w:b/>
          <w:bCs/>
        </w:rPr>
        <w:t xml:space="preserve"> legacy</w:t>
      </w:r>
    </w:p>
    <w:p w14:paraId="7E38B1CD" w14:textId="77777777" w:rsidR="00307443" w:rsidRDefault="00307443" w:rsidP="00572C4E">
      <w:pPr>
        <w:spacing w:after="0" w:line="240" w:lineRule="auto"/>
      </w:pPr>
      <w:r>
        <w:t xml:space="preserve">An online research environment as provided by </w:t>
      </w:r>
      <w:proofErr w:type="spellStart"/>
      <w:r>
        <w:t>Nederlab</w:t>
      </w:r>
      <w:proofErr w:type="spellEnd"/>
      <w:r>
        <w:t xml:space="preserve"> is never finished: it needs maintenance, but also needs new functional extensions, more efficient workflows and more state-of-the-art hosting and deployment.</w:t>
      </w:r>
    </w:p>
    <w:p w14:paraId="7A57DD4D" w14:textId="77777777" w:rsidR="00307443" w:rsidRPr="00572C4E" w:rsidRDefault="00307443" w:rsidP="00572C4E">
      <w:pPr>
        <w:spacing w:after="0" w:line="240" w:lineRule="auto"/>
        <w:rPr>
          <w:bCs/>
          <w:u w:val="single"/>
        </w:rPr>
      </w:pPr>
      <w:r w:rsidRPr="00572C4E">
        <w:rPr>
          <w:bCs/>
          <w:u w:val="single"/>
        </w:rPr>
        <w:t>Planning and results</w:t>
      </w:r>
    </w:p>
    <w:p w14:paraId="6512B460" w14:textId="7CFC7351" w:rsidR="00307443" w:rsidRDefault="00307443" w:rsidP="00572C4E">
      <w:pPr>
        <w:spacing w:after="0" w:line="240" w:lineRule="auto"/>
      </w:pPr>
      <w:r>
        <w:t>New or improved functionality that we have on our backlog:</w:t>
      </w:r>
    </w:p>
    <w:p w14:paraId="199EAF07" w14:textId="77777777" w:rsidR="00307443" w:rsidRDefault="00307443" w:rsidP="00572C4E">
      <w:pPr>
        <w:pStyle w:val="ListParagraph"/>
        <w:numPr>
          <w:ilvl w:val="0"/>
          <w:numId w:val="9"/>
        </w:numPr>
        <w:spacing w:after="0" w:line="240" w:lineRule="auto"/>
      </w:pPr>
      <w:r>
        <w:t xml:space="preserve">Easier and more efficient indexing workflow: this will help both collection managers and individual users to make their collections </w:t>
      </w:r>
      <w:proofErr w:type="spellStart"/>
      <w:r>
        <w:t>Nederlab</w:t>
      </w:r>
      <w:proofErr w:type="spellEnd"/>
      <w:r>
        <w:t>/MTAS searchable</w:t>
      </w:r>
    </w:p>
    <w:p w14:paraId="77AD6573" w14:textId="77777777" w:rsidR="00307443" w:rsidRDefault="00307443" w:rsidP="00572C4E">
      <w:pPr>
        <w:pStyle w:val="ListParagraph"/>
        <w:numPr>
          <w:ilvl w:val="0"/>
          <w:numId w:val="9"/>
        </w:numPr>
        <w:spacing w:after="0" w:line="240" w:lineRule="auto"/>
      </w:pPr>
      <w:r>
        <w:t xml:space="preserve">Improved </w:t>
      </w:r>
      <w:proofErr w:type="spellStart"/>
      <w:r>
        <w:t>FoLiA</w:t>
      </w:r>
      <w:proofErr w:type="spellEnd"/>
      <w:r>
        <w:t xml:space="preserve"> </w:t>
      </w:r>
      <w:proofErr w:type="spellStart"/>
      <w:r>
        <w:t>documentprocessing</w:t>
      </w:r>
      <w:proofErr w:type="spellEnd"/>
      <w:r>
        <w:t xml:space="preserve"> (together with WP3)</w:t>
      </w:r>
    </w:p>
    <w:p w14:paraId="5219D8AC" w14:textId="77777777" w:rsidR="00307443" w:rsidRDefault="00307443" w:rsidP="00572C4E">
      <w:pPr>
        <w:pStyle w:val="ListParagraph"/>
        <w:numPr>
          <w:ilvl w:val="0"/>
          <w:numId w:val="9"/>
        </w:numPr>
        <w:spacing w:after="0" w:line="240" w:lineRule="auto"/>
      </w:pPr>
      <w:proofErr w:type="spellStart"/>
      <w:r>
        <w:t>FoLiA</w:t>
      </w:r>
      <w:proofErr w:type="spellEnd"/>
      <w:r>
        <w:t xml:space="preserve"> document services</w:t>
      </w:r>
    </w:p>
    <w:p w14:paraId="449A2DE7" w14:textId="77777777" w:rsidR="00307443" w:rsidRDefault="00307443" w:rsidP="00572C4E">
      <w:pPr>
        <w:pStyle w:val="ListParagraph"/>
        <w:numPr>
          <w:ilvl w:val="0"/>
          <w:numId w:val="9"/>
        </w:numPr>
        <w:spacing w:after="0" w:line="240" w:lineRule="auto"/>
      </w:pPr>
      <w:r>
        <w:t>Provenance services for text resources</w:t>
      </w:r>
    </w:p>
    <w:p w14:paraId="69DFD493" w14:textId="77777777" w:rsidR="00307443" w:rsidRDefault="00307443" w:rsidP="00572C4E">
      <w:pPr>
        <w:pStyle w:val="ListParagraph"/>
        <w:numPr>
          <w:ilvl w:val="0"/>
          <w:numId w:val="9"/>
        </w:numPr>
        <w:spacing w:after="0" w:line="240" w:lineRule="auto"/>
      </w:pPr>
      <w:proofErr w:type="spellStart"/>
      <w:r>
        <w:t>Jupyter</w:t>
      </w:r>
      <w:proofErr w:type="spellEnd"/>
      <w:r>
        <w:t xml:space="preserve"> notebook access to </w:t>
      </w:r>
      <w:proofErr w:type="spellStart"/>
      <w:r>
        <w:t>Nederlab</w:t>
      </w:r>
      <w:proofErr w:type="spellEnd"/>
      <w:r>
        <w:t>-data</w:t>
      </w:r>
    </w:p>
    <w:p w14:paraId="4AEB0D8D" w14:textId="77777777" w:rsidR="00307443" w:rsidRDefault="00307443" w:rsidP="00572C4E">
      <w:pPr>
        <w:pStyle w:val="ListParagraph"/>
        <w:numPr>
          <w:ilvl w:val="0"/>
          <w:numId w:val="9"/>
        </w:numPr>
        <w:spacing w:after="0" w:line="240" w:lineRule="auto"/>
      </w:pPr>
      <w:r>
        <w:t>Functional extensions driven by researchers' requests</w:t>
      </w:r>
    </w:p>
    <w:p w14:paraId="3673C79E" w14:textId="77777777" w:rsidR="00307443" w:rsidRPr="00EF3456" w:rsidRDefault="00307443" w:rsidP="00572C4E">
      <w:pPr>
        <w:pStyle w:val="ListParagraph"/>
        <w:numPr>
          <w:ilvl w:val="0"/>
          <w:numId w:val="9"/>
        </w:numPr>
        <w:spacing w:after="0" w:line="240" w:lineRule="auto"/>
      </w:pPr>
      <w:r>
        <w:t>Upgraded hosting and deployment</w:t>
      </w:r>
    </w:p>
    <w:p w14:paraId="12BDD9BC" w14:textId="77777777" w:rsidR="00307443" w:rsidRDefault="00307443" w:rsidP="00572C4E">
      <w:pPr>
        <w:spacing w:after="0" w:line="240" w:lineRule="auto"/>
      </w:pPr>
    </w:p>
    <w:p w14:paraId="1856B2E7" w14:textId="77777777" w:rsidR="00307443" w:rsidRPr="00794224" w:rsidRDefault="00307443" w:rsidP="00572C4E">
      <w:pPr>
        <w:spacing w:after="0" w:line="240" w:lineRule="auto"/>
        <w:rPr>
          <w:b/>
          <w:bCs/>
        </w:rPr>
      </w:pPr>
      <w:r w:rsidRPr="00794224">
        <w:rPr>
          <w:b/>
          <w:bCs/>
        </w:rPr>
        <w:t xml:space="preserve">Project activity </w:t>
      </w:r>
      <w:r>
        <w:rPr>
          <w:b/>
          <w:bCs/>
        </w:rPr>
        <w:t>3</w:t>
      </w:r>
      <w:r w:rsidRPr="00794224">
        <w:rPr>
          <w:b/>
          <w:bCs/>
        </w:rPr>
        <w:t>: tooling and infrastructure for annotation scenarios</w:t>
      </w:r>
    </w:p>
    <w:p w14:paraId="511A04D5" w14:textId="77777777" w:rsidR="00307443" w:rsidRDefault="00307443" w:rsidP="00572C4E">
      <w:pPr>
        <w:spacing w:after="0" w:line="240" w:lineRule="auto"/>
      </w:pPr>
      <w:r>
        <w:t>Annotation of texts and text collections is a recurring topic in Work Package 6 and in CLARIAH Plus as a whole. WP6 recently took a coordinating role in the CLARIAH-wide 'Annotation interest group'. This interest group focuses on manual scholarly annotation scenarios. Its' work is three-fold: prepare online text collections to make it easier to annotate them, provide annotation services to store and search annotations, experiment with small clients ('micro-frontends) that implement scholarly annotation scenarios.</w:t>
      </w:r>
    </w:p>
    <w:p w14:paraId="01D79E67" w14:textId="77777777" w:rsidR="00307443" w:rsidRPr="00572C4E" w:rsidRDefault="00307443" w:rsidP="00572C4E">
      <w:pPr>
        <w:spacing w:after="0" w:line="240" w:lineRule="auto"/>
        <w:rPr>
          <w:bCs/>
          <w:u w:val="single"/>
        </w:rPr>
      </w:pPr>
      <w:r w:rsidRPr="00572C4E">
        <w:rPr>
          <w:bCs/>
          <w:u w:val="single"/>
        </w:rPr>
        <w:t>Planning and results</w:t>
      </w:r>
    </w:p>
    <w:p w14:paraId="47E48632" w14:textId="77777777" w:rsidR="00307443" w:rsidRDefault="00307443" w:rsidP="00572C4E">
      <w:pPr>
        <w:spacing w:after="0" w:line="240" w:lineRule="auto"/>
      </w:pPr>
      <w:r>
        <w:t xml:space="preserve">Our aim is to make </w:t>
      </w:r>
      <w:r w:rsidRPr="0092685B">
        <w:rPr>
          <w:i/>
          <w:iCs/>
        </w:rPr>
        <w:t>collection</w:t>
      </w:r>
      <w:r>
        <w:rPr>
          <w:i/>
          <w:iCs/>
        </w:rPr>
        <w:t>s</w:t>
      </w:r>
      <w:r>
        <w:t xml:space="preserve"> of the following media types 'annotatable': text, image, audiovisual, and we intend to provide </w:t>
      </w:r>
      <w:r w:rsidRPr="0092685B">
        <w:rPr>
          <w:i/>
          <w:iCs/>
        </w:rPr>
        <w:t>tooling</w:t>
      </w:r>
      <w:r>
        <w:t xml:space="preserve"> for others to prepare their collections as well. We will implement a </w:t>
      </w:r>
      <w:r w:rsidRPr="0092685B">
        <w:rPr>
          <w:i/>
          <w:iCs/>
        </w:rPr>
        <w:t>generic annotation service</w:t>
      </w:r>
      <w:r>
        <w:t xml:space="preserve">, based on existing standards and preferably using existing technology. We will present a number of </w:t>
      </w:r>
      <w:r w:rsidRPr="0092685B">
        <w:rPr>
          <w:i/>
          <w:iCs/>
        </w:rPr>
        <w:t>'micro-front-ends</w:t>
      </w:r>
      <w:r>
        <w:t xml:space="preserve">' online, as examples for others of how to use this annotation infrastructure. </w:t>
      </w:r>
    </w:p>
    <w:p w14:paraId="1B494C9E" w14:textId="77777777" w:rsidR="00307443" w:rsidRDefault="00307443" w:rsidP="00572C4E">
      <w:pPr>
        <w:spacing w:after="0" w:line="240" w:lineRule="auto"/>
      </w:pPr>
      <w:r>
        <w:lastRenderedPageBreak/>
        <w:t>This activity will be a collaboration between Huygens ING, HuC-DI and other partners in CLARIAH Plus.</w:t>
      </w:r>
    </w:p>
    <w:p w14:paraId="660D0111" w14:textId="77777777" w:rsidR="00307443" w:rsidRPr="00794224" w:rsidRDefault="00307443" w:rsidP="00572C4E">
      <w:pPr>
        <w:spacing w:after="0" w:line="240" w:lineRule="auto"/>
      </w:pPr>
    </w:p>
    <w:p w14:paraId="13DD4C99" w14:textId="77777777" w:rsidR="00DC234E" w:rsidRPr="00307443" w:rsidRDefault="00DC234E" w:rsidP="00572C4E">
      <w:pPr>
        <w:spacing w:after="0" w:line="240" w:lineRule="auto"/>
      </w:pPr>
    </w:p>
    <w:p w14:paraId="2BD03F15" w14:textId="77777777" w:rsidR="00DC234E" w:rsidRPr="00307443" w:rsidRDefault="00DC234E" w:rsidP="00DC234E">
      <w:pPr>
        <w:spacing w:after="0"/>
      </w:pPr>
    </w:p>
    <w:tbl>
      <w:tblPr>
        <w:tblStyle w:val="TableGrid"/>
        <w:tblW w:w="0" w:type="auto"/>
        <w:tblLook w:val="04A0" w:firstRow="1" w:lastRow="0" w:firstColumn="1" w:lastColumn="0" w:noHBand="0" w:noVBand="1"/>
      </w:tblPr>
      <w:tblGrid>
        <w:gridCol w:w="1761"/>
        <w:gridCol w:w="2008"/>
        <w:gridCol w:w="2109"/>
        <w:gridCol w:w="1769"/>
        <w:gridCol w:w="1703"/>
      </w:tblGrid>
      <w:tr w:rsidR="006516C1" w:rsidRPr="003839BA" w14:paraId="3B06DCEC" w14:textId="77777777" w:rsidTr="0024235E">
        <w:tc>
          <w:tcPr>
            <w:tcW w:w="2590" w:type="dxa"/>
            <w:shd w:val="clear" w:color="auto" w:fill="FF9966"/>
          </w:tcPr>
          <w:p w14:paraId="6F10D6A0" w14:textId="77777777" w:rsidR="006516C1" w:rsidRPr="003839BA" w:rsidRDefault="006516C1" w:rsidP="006516C1">
            <w:pPr>
              <w:rPr>
                <w:b/>
              </w:rPr>
            </w:pPr>
            <w:r w:rsidRPr="003839BA">
              <w:rPr>
                <w:b/>
              </w:rPr>
              <w:t>Partner</w:t>
            </w:r>
          </w:p>
        </w:tc>
        <w:tc>
          <w:tcPr>
            <w:tcW w:w="2590" w:type="dxa"/>
            <w:shd w:val="clear" w:color="auto" w:fill="FF9966"/>
          </w:tcPr>
          <w:p w14:paraId="7406BBB2" w14:textId="77777777" w:rsidR="006516C1" w:rsidRPr="003839BA" w:rsidRDefault="006516C1" w:rsidP="006516C1">
            <w:pPr>
              <w:rPr>
                <w:b/>
              </w:rPr>
            </w:pPr>
            <w:r>
              <w:rPr>
                <w:b/>
              </w:rPr>
              <w:t xml:space="preserve">Task / </w:t>
            </w:r>
            <w:r w:rsidRPr="003839BA">
              <w:rPr>
                <w:b/>
              </w:rPr>
              <w:t>Deliverable</w:t>
            </w:r>
          </w:p>
        </w:tc>
        <w:tc>
          <w:tcPr>
            <w:tcW w:w="2590" w:type="dxa"/>
            <w:shd w:val="clear" w:color="auto" w:fill="FF9966"/>
          </w:tcPr>
          <w:p w14:paraId="415B9A5E" w14:textId="77777777" w:rsidR="006516C1" w:rsidRPr="003839BA" w:rsidRDefault="006516C1" w:rsidP="006516C1">
            <w:pPr>
              <w:rPr>
                <w:b/>
              </w:rPr>
            </w:pPr>
            <w:r>
              <w:rPr>
                <w:b/>
              </w:rPr>
              <w:t>Category</w:t>
            </w:r>
          </w:p>
        </w:tc>
        <w:tc>
          <w:tcPr>
            <w:tcW w:w="2590" w:type="dxa"/>
            <w:shd w:val="clear" w:color="auto" w:fill="FF9966"/>
          </w:tcPr>
          <w:p w14:paraId="723DE7FB" w14:textId="77777777" w:rsidR="006516C1" w:rsidRPr="003839BA" w:rsidRDefault="006516C1" w:rsidP="006516C1">
            <w:pPr>
              <w:rPr>
                <w:b/>
              </w:rPr>
            </w:pPr>
            <w:r w:rsidRPr="003839BA">
              <w:rPr>
                <w:b/>
              </w:rPr>
              <w:t>Due Date</w:t>
            </w:r>
          </w:p>
        </w:tc>
        <w:tc>
          <w:tcPr>
            <w:tcW w:w="2590" w:type="dxa"/>
            <w:shd w:val="clear" w:color="auto" w:fill="FF9966"/>
          </w:tcPr>
          <w:p w14:paraId="4BF96E3C" w14:textId="77777777" w:rsidR="006516C1" w:rsidRPr="003839BA" w:rsidRDefault="006516C1" w:rsidP="006516C1">
            <w:pPr>
              <w:rPr>
                <w:b/>
              </w:rPr>
            </w:pPr>
            <w:r w:rsidRPr="003839BA">
              <w:rPr>
                <w:b/>
              </w:rPr>
              <w:t>Status</w:t>
            </w:r>
          </w:p>
        </w:tc>
      </w:tr>
      <w:tr w:rsidR="006516C1" w:rsidRPr="00EB6B5B" w14:paraId="44C9ACAC" w14:textId="77777777" w:rsidTr="0024235E">
        <w:tc>
          <w:tcPr>
            <w:tcW w:w="2590" w:type="dxa"/>
          </w:tcPr>
          <w:p w14:paraId="11561D82" w14:textId="77777777" w:rsidR="006516C1" w:rsidRPr="00E14B5E" w:rsidRDefault="006516C1" w:rsidP="006516C1">
            <w:r>
              <w:t>KB</w:t>
            </w:r>
          </w:p>
        </w:tc>
        <w:tc>
          <w:tcPr>
            <w:tcW w:w="2590" w:type="dxa"/>
          </w:tcPr>
          <w:p w14:paraId="2FB6BA8D" w14:textId="77777777" w:rsidR="006516C1" w:rsidRPr="00EB6B5B" w:rsidRDefault="006516C1" w:rsidP="006516C1">
            <w:pPr>
              <w:rPr>
                <w:lang w:val="nl-NL"/>
              </w:rPr>
            </w:pPr>
            <w:r w:rsidRPr="00EB6B5B">
              <w:rPr>
                <w:lang w:val="nl-NL"/>
              </w:rPr>
              <w:t xml:space="preserve">CLAAS </w:t>
            </w:r>
            <w:proofErr w:type="spellStart"/>
            <w:r w:rsidRPr="00EB6B5B">
              <w:rPr>
                <w:lang w:val="nl-NL"/>
              </w:rPr>
              <w:t>installed</w:t>
            </w:r>
            <w:proofErr w:type="spellEnd"/>
            <w:r w:rsidRPr="00EB6B5B">
              <w:rPr>
                <w:lang w:val="nl-NL"/>
              </w:rPr>
              <w:t xml:space="preserve"> in KB cluster</w:t>
            </w:r>
          </w:p>
        </w:tc>
        <w:tc>
          <w:tcPr>
            <w:tcW w:w="2590" w:type="dxa"/>
          </w:tcPr>
          <w:p w14:paraId="101F8127" w14:textId="77777777" w:rsidR="006516C1" w:rsidRPr="00EB6B5B" w:rsidRDefault="006516C1" w:rsidP="006516C1">
            <w:pPr>
              <w:rPr>
                <w:lang w:val="nl-NL"/>
              </w:rPr>
            </w:pPr>
            <w:r>
              <w:rPr>
                <w:lang w:val="nl-NL"/>
              </w:rPr>
              <w:t>Software</w:t>
            </w:r>
          </w:p>
        </w:tc>
        <w:tc>
          <w:tcPr>
            <w:tcW w:w="2590" w:type="dxa"/>
          </w:tcPr>
          <w:p w14:paraId="23AA650D" w14:textId="77777777" w:rsidR="006516C1" w:rsidRPr="00EB6B5B" w:rsidRDefault="006516C1" w:rsidP="006516C1">
            <w:pPr>
              <w:rPr>
                <w:lang w:val="nl-NL"/>
              </w:rPr>
            </w:pPr>
            <w:r w:rsidRPr="00EB6B5B">
              <w:t>2019Q4</w:t>
            </w:r>
          </w:p>
        </w:tc>
        <w:tc>
          <w:tcPr>
            <w:tcW w:w="2590" w:type="dxa"/>
          </w:tcPr>
          <w:p w14:paraId="5AF359D2" w14:textId="77777777" w:rsidR="006516C1" w:rsidRPr="00EB6B5B" w:rsidRDefault="006516C1" w:rsidP="006516C1">
            <w:pPr>
              <w:rPr>
                <w:lang w:val="nl-NL"/>
              </w:rPr>
            </w:pPr>
          </w:p>
        </w:tc>
      </w:tr>
      <w:tr w:rsidR="006516C1" w:rsidRPr="00E14B5E" w14:paraId="4C03698D" w14:textId="77777777" w:rsidTr="0024235E">
        <w:tc>
          <w:tcPr>
            <w:tcW w:w="2590" w:type="dxa"/>
          </w:tcPr>
          <w:p w14:paraId="07F22518" w14:textId="77777777" w:rsidR="006516C1" w:rsidRDefault="006516C1" w:rsidP="006516C1">
            <w:r>
              <w:t>KB</w:t>
            </w:r>
          </w:p>
        </w:tc>
        <w:tc>
          <w:tcPr>
            <w:tcW w:w="2590" w:type="dxa"/>
          </w:tcPr>
          <w:p w14:paraId="6F85BEB1" w14:textId="77777777" w:rsidR="006516C1" w:rsidRPr="00DC234E" w:rsidRDefault="006516C1" w:rsidP="006516C1">
            <w:r w:rsidRPr="00EB6B5B">
              <w:t>Roadmap for further development of KB Cluster</w:t>
            </w:r>
          </w:p>
        </w:tc>
        <w:tc>
          <w:tcPr>
            <w:tcW w:w="2590" w:type="dxa"/>
          </w:tcPr>
          <w:p w14:paraId="78F1763F" w14:textId="77777777" w:rsidR="006516C1" w:rsidRPr="00E14B5E" w:rsidRDefault="006516C1" w:rsidP="006516C1">
            <w:r>
              <w:t>Documentation</w:t>
            </w:r>
          </w:p>
        </w:tc>
        <w:tc>
          <w:tcPr>
            <w:tcW w:w="2590" w:type="dxa"/>
          </w:tcPr>
          <w:p w14:paraId="62524918" w14:textId="77777777" w:rsidR="006516C1" w:rsidRPr="00E14B5E" w:rsidRDefault="006516C1" w:rsidP="006516C1">
            <w:r w:rsidRPr="00EB6B5B">
              <w:t>2019Q4</w:t>
            </w:r>
          </w:p>
        </w:tc>
        <w:tc>
          <w:tcPr>
            <w:tcW w:w="2590" w:type="dxa"/>
          </w:tcPr>
          <w:p w14:paraId="09CB0174" w14:textId="77777777" w:rsidR="006516C1" w:rsidRPr="00E14B5E" w:rsidRDefault="006516C1" w:rsidP="006516C1"/>
        </w:tc>
      </w:tr>
      <w:tr w:rsidR="006516C1" w:rsidRPr="00E14B5E" w14:paraId="2C90C6FD" w14:textId="77777777" w:rsidTr="0024235E">
        <w:tc>
          <w:tcPr>
            <w:tcW w:w="2590" w:type="dxa"/>
          </w:tcPr>
          <w:p w14:paraId="39F518B8" w14:textId="77777777" w:rsidR="006516C1" w:rsidRDefault="006516C1" w:rsidP="006516C1">
            <w:r>
              <w:t>KB</w:t>
            </w:r>
          </w:p>
        </w:tc>
        <w:tc>
          <w:tcPr>
            <w:tcW w:w="2590" w:type="dxa"/>
          </w:tcPr>
          <w:p w14:paraId="0AC22429" w14:textId="77777777" w:rsidR="006516C1" w:rsidRPr="00DC234E" w:rsidRDefault="006516C1" w:rsidP="006516C1">
            <w:r w:rsidRPr="00DC234E">
              <w:t>Enlarged and integrated corpus</w:t>
            </w:r>
          </w:p>
        </w:tc>
        <w:tc>
          <w:tcPr>
            <w:tcW w:w="2590" w:type="dxa"/>
          </w:tcPr>
          <w:p w14:paraId="54F20026" w14:textId="77777777" w:rsidR="006516C1" w:rsidRPr="00E14B5E" w:rsidRDefault="006516C1" w:rsidP="006516C1">
            <w:r>
              <w:t>Data</w:t>
            </w:r>
          </w:p>
        </w:tc>
        <w:tc>
          <w:tcPr>
            <w:tcW w:w="2590" w:type="dxa"/>
          </w:tcPr>
          <w:p w14:paraId="62FCA80A" w14:textId="77777777" w:rsidR="006516C1" w:rsidRPr="00E14B5E" w:rsidRDefault="006516C1" w:rsidP="006516C1">
            <w:r>
              <w:t>2022Q4</w:t>
            </w:r>
          </w:p>
        </w:tc>
        <w:tc>
          <w:tcPr>
            <w:tcW w:w="2590" w:type="dxa"/>
          </w:tcPr>
          <w:p w14:paraId="11C7799A" w14:textId="77777777" w:rsidR="006516C1" w:rsidRPr="00E14B5E" w:rsidRDefault="006516C1" w:rsidP="006516C1"/>
        </w:tc>
      </w:tr>
    </w:tbl>
    <w:p w14:paraId="492E9AAC" w14:textId="77777777" w:rsidR="00DC234E" w:rsidRDefault="00DC234E" w:rsidP="00DC234E">
      <w:pPr>
        <w:spacing w:after="0"/>
      </w:pPr>
    </w:p>
    <w:p w14:paraId="1BF08C42" w14:textId="77777777" w:rsidR="00EB6B5B" w:rsidRPr="00EB6B5B" w:rsidRDefault="00EB6B5B" w:rsidP="00DC234E">
      <w:pPr>
        <w:spacing w:after="0"/>
        <w:rPr>
          <w:b/>
        </w:rPr>
      </w:pPr>
      <w:r w:rsidRPr="00EB6B5B">
        <w:rPr>
          <w:b/>
        </w:rPr>
        <w:t xml:space="preserve">KB: Integrate KB (and other large) holdings (NA, TLA, </w:t>
      </w:r>
      <w:proofErr w:type="spellStart"/>
      <w:r w:rsidRPr="00EB6B5B">
        <w:rPr>
          <w:b/>
        </w:rPr>
        <w:t>Dbpedia</w:t>
      </w:r>
      <w:proofErr w:type="spellEnd"/>
      <w:r w:rsidRPr="00EB6B5B">
        <w:rPr>
          <w:b/>
        </w:rPr>
        <w:t>)</w:t>
      </w:r>
    </w:p>
    <w:p w14:paraId="7641764C" w14:textId="77777777" w:rsidR="00EB6B5B" w:rsidRDefault="00EB6B5B" w:rsidP="00DC234E">
      <w:pPr>
        <w:spacing w:after="0"/>
      </w:pPr>
      <w:r w:rsidRPr="00EB6B5B">
        <w:rPr>
          <w:b/>
        </w:rPr>
        <w:t>KB: Facility to let enriched metadata flow back to the collection owners</w:t>
      </w:r>
    </w:p>
    <w:p w14:paraId="486435E6" w14:textId="77777777" w:rsidR="001821CB" w:rsidRDefault="001821CB" w:rsidP="001821CB">
      <w:pPr>
        <w:spacing w:after="0"/>
      </w:pPr>
      <w:r>
        <w:t>From the first version of the Work plan, to be discussed:</w:t>
      </w:r>
    </w:p>
    <w:p w14:paraId="47748ECC" w14:textId="77777777" w:rsidR="001821CB" w:rsidRDefault="001821CB" w:rsidP="001821CB">
      <w:pPr>
        <w:spacing w:after="0"/>
      </w:pPr>
      <w:r w:rsidRPr="001821CB">
        <w:t>The project activities will result in setting up the</w:t>
      </w:r>
      <w:r>
        <w:t xml:space="preserve"> </w:t>
      </w:r>
      <w:r w:rsidRPr="001821CB">
        <w:t>basic infrastructure and delivering the services described in task 24 (integrate KB and other large</w:t>
      </w:r>
      <w:r>
        <w:t xml:space="preserve"> </w:t>
      </w:r>
      <w:r w:rsidRPr="001821CB">
        <w:t>holdings) and tasks 47 (facility to let enriched metadata flow back to the collection owners).</w:t>
      </w:r>
    </w:p>
    <w:p w14:paraId="5D970492" w14:textId="4FB20290" w:rsidR="001821CB" w:rsidRDefault="001821CB" w:rsidP="001821CB">
      <w:pPr>
        <w:spacing w:after="0"/>
      </w:pPr>
    </w:p>
    <w:p w14:paraId="0DF2B6AF" w14:textId="77777777" w:rsidR="000B41BA" w:rsidRPr="009E70C7" w:rsidRDefault="000B41BA" w:rsidP="000B41BA">
      <w:pPr>
        <w:spacing w:after="0" w:line="240" w:lineRule="auto"/>
        <w:rPr>
          <w:rFonts w:ascii="Times New Roman" w:eastAsia="Times New Roman" w:hAnsi="Times New Roman" w:cs="Times New Roman"/>
          <w:sz w:val="24"/>
          <w:szCs w:val="24"/>
        </w:rPr>
      </w:pPr>
      <w:r w:rsidRPr="009E70C7">
        <w:rPr>
          <w:rFonts w:eastAsia="Times New Roman"/>
          <w:b/>
          <w:bCs/>
          <w:color w:val="000000"/>
        </w:rPr>
        <w:t>Project activity 1: Basic infrastructure</w:t>
      </w:r>
    </w:p>
    <w:p w14:paraId="335714A4" w14:textId="77777777" w:rsidR="000B41BA" w:rsidRPr="009E70C7" w:rsidRDefault="000B41BA" w:rsidP="000B41BA">
      <w:pPr>
        <w:spacing w:after="0" w:line="240" w:lineRule="auto"/>
        <w:rPr>
          <w:rFonts w:ascii="Times New Roman" w:eastAsia="Times New Roman" w:hAnsi="Times New Roman" w:cs="Times New Roman"/>
          <w:sz w:val="24"/>
          <w:szCs w:val="24"/>
        </w:rPr>
      </w:pPr>
      <w:r w:rsidRPr="6D15BE61">
        <w:rPr>
          <w:rFonts w:eastAsia="Times New Roman"/>
          <w:color w:val="000000" w:themeColor="text1"/>
        </w:rPr>
        <w:t xml:space="preserve">The work done in WP6 will comply with the generic CLARIAH-PLUS architecture vision of a common lab infrastructure that integrates a national network of computing and data resources also </w:t>
      </w:r>
      <w:r>
        <w:rPr>
          <w:rFonts w:eastAsia="Times New Roman"/>
          <w:color w:val="000000" w:themeColor="text1"/>
        </w:rPr>
        <w:t>known</w:t>
      </w:r>
      <w:r w:rsidRPr="6D15BE61">
        <w:rPr>
          <w:rFonts w:eastAsia="Times New Roman"/>
          <w:color w:val="000000" w:themeColor="text1"/>
        </w:rPr>
        <w:t xml:space="preserve"> as CLARIAH-as-a-Service (CLAAS) which will be developed in WP2. For this reason the WP6 services of the KB will be developed as generic functionalities available for WP6 and other work packages. The KB will work towards providing access to collections, a collaborative work space with computational resources and will explore the storage and reuse of annotations from both users and automatic processes.</w:t>
      </w:r>
    </w:p>
    <w:p w14:paraId="0B3CC517" w14:textId="77777777" w:rsidR="000B41BA" w:rsidRPr="000B41BA" w:rsidRDefault="000B41BA" w:rsidP="000B41BA">
      <w:pPr>
        <w:pStyle w:val="NormalWeb"/>
        <w:spacing w:before="0" w:beforeAutospacing="0" w:after="0" w:afterAutospacing="0"/>
        <w:rPr>
          <w:u w:val="single"/>
          <w:lang w:val="en-US"/>
        </w:rPr>
      </w:pPr>
      <w:r w:rsidRPr="000B41BA">
        <w:rPr>
          <w:rFonts w:ascii="Calibri" w:hAnsi="Calibri" w:cs="Calibri"/>
          <w:bCs/>
          <w:color w:val="000000"/>
          <w:sz w:val="22"/>
          <w:szCs w:val="22"/>
          <w:u w:val="single"/>
          <w:lang w:val="en-US"/>
        </w:rPr>
        <w:t>Planning and results</w:t>
      </w:r>
    </w:p>
    <w:p w14:paraId="3561B4CF" w14:textId="77777777" w:rsidR="000B41BA" w:rsidRPr="009E70C7" w:rsidRDefault="000B41BA" w:rsidP="000B41BA">
      <w:pPr>
        <w:pStyle w:val="NormalWeb"/>
        <w:spacing w:before="0" w:beforeAutospacing="0" w:after="0" w:afterAutospacing="0"/>
        <w:rPr>
          <w:rFonts w:ascii="Calibri" w:hAnsi="Calibri" w:cs="Calibri"/>
          <w:color w:val="000000"/>
          <w:sz w:val="22"/>
          <w:szCs w:val="22"/>
          <w:lang w:val="en-US"/>
        </w:rPr>
      </w:pPr>
      <w:r w:rsidRPr="009E70C7">
        <w:rPr>
          <w:rFonts w:ascii="Calibri" w:hAnsi="Calibri" w:cs="Calibri"/>
          <w:color w:val="000000"/>
          <w:sz w:val="22"/>
          <w:szCs w:val="22"/>
          <w:lang w:val="en-US"/>
        </w:rPr>
        <w:t xml:space="preserve">The KB will contribute towards the CLAAS infrastructure by providing our data and activities CLAAS-compatible. We will adhere to the guidelines set up in WP2 and ensure the output of the KB is interoperable with the remaining CLARIAH infrastructure. </w:t>
      </w:r>
    </w:p>
    <w:p w14:paraId="00623E8C" w14:textId="77777777" w:rsidR="000B41BA" w:rsidRDefault="000B41BA" w:rsidP="000B41BA">
      <w:pPr>
        <w:spacing w:after="0" w:line="240" w:lineRule="auto"/>
        <w:rPr>
          <w:b/>
        </w:rPr>
      </w:pPr>
    </w:p>
    <w:p w14:paraId="54063010" w14:textId="77777777" w:rsidR="000B41BA" w:rsidRDefault="000B41BA" w:rsidP="000B41BA">
      <w:pPr>
        <w:spacing w:after="0" w:line="240" w:lineRule="auto"/>
      </w:pPr>
      <w:r w:rsidRPr="555F2D3C">
        <w:rPr>
          <w:b/>
          <w:bCs/>
        </w:rPr>
        <w:t xml:space="preserve">Project activity </w:t>
      </w:r>
      <w:r>
        <w:rPr>
          <w:b/>
          <w:bCs/>
        </w:rPr>
        <w:t>2</w:t>
      </w:r>
      <w:r w:rsidRPr="555F2D3C">
        <w:rPr>
          <w:b/>
          <w:bCs/>
        </w:rPr>
        <w:t xml:space="preserve">: </w:t>
      </w:r>
      <w:r>
        <w:rPr>
          <w:b/>
          <w:bCs/>
        </w:rPr>
        <w:t>Service</w:t>
      </w:r>
      <w:r w:rsidRPr="555F2D3C">
        <w:rPr>
          <w:b/>
          <w:bCs/>
        </w:rPr>
        <w:t xml:space="preserve"> for providing data </w:t>
      </w:r>
      <w:r w:rsidRPr="00017510">
        <w:rPr>
          <w:b/>
          <w:bCs/>
        </w:rPr>
        <w:t>access</w:t>
      </w:r>
      <w:r w:rsidRPr="002623A6">
        <w:rPr>
          <w:b/>
          <w:bCs/>
        </w:rPr>
        <w:t xml:space="preserve"> and analysis</w:t>
      </w:r>
    </w:p>
    <w:p w14:paraId="0C6EC04A" w14:textId="77777777" w:rsidR="000B41BA" w:rsidRDefault="000B41BA" w:rsidP="000B41BA">
      <w:pPr>
        <w:spacing w:after="0" w:line="240" w:lineRule="auto"/>
      </w:pPr>
      <w:r>
        <w:t xml:space="preserve">For WP6 and other work packages there is a need to have access to large text datasets. The KB will provide a generic way to access text datasets in a secure and efficient way and will ensure this service is interoperable with the CLAAS infrastructure. </w:t>
      </w:r>
    </w:p>
    <w:p w14:paraId="443B7CE4" w14:textId="77777777" w:rsidR="000B41BA" w:rsidRDefault="000B41BA" w:rsidP="000B41BA">
      <w:pPr>
        <w:spacing w:after="0" w:line="240" w:lineRule="auto"/>
      </w:pPr>
      <w:r>
        <w:t xml:space="preserve">As a lot of data have IPR or privacy restrictions that impose limitations on their use in research, the service will be able to cope with such restrictions through an </w:t>
      </w:r>
      <w:proofErr w:type="spellStart"/>
      <w:r>
        <w:t>authorisation</w:t>
      </w:r>
      <w:proofErr w:type="spellEnd"/>
      <w:r>
        <w:t xml:space="preserve"> solution. Finally, the service will provide researchers with processing power to </w:t>
      </w:r>
      <w:proofErr w:type="spellStart"/>
      <w:r>
        <w:t>analyse</w:t>
      </w:r>
      <w:proofErr w:type="spellEnd"/>
      <w:r>
        <w:t xml:space="preserve"> the data they selected in an online workspace that is accessible for all CLARIAH researchers.  </w:t>
      </w:r>
    </w:p>
    <w:p w14:paraId="7874D1E2" w14:textId="77777777" w:rsidR="000B41BA" w:rsidRPr="000B41BA" w:rsidRDefault="000B41BA" w:rsidP="000B41BA">
      <w:pPr>
        <w:spacing w:after="0" w:line="240" w:lineRule="auto"/>
        <w:rPr>
          <w:bCs/>
          <w:u w:val="single"/>
        </w:rPr>
      </w:pPr>
      <w:r w:rsidRPr="000B41BA">
        <w:rPr>
          <w:bCs/>
          <w:u w:val="single"/>
        </w:rPr>
        <w:t>Planning and results</w:t>
      </w:r>
    </w:p>
    <w:p w14:paraId="34A4C2B0" w14:textId="77777777" w:rsidR="000B41BA" w:rsidRDefault="000B41BA" w:rsidP="000B41BA">
      <w:pPr>
        <w:spacing w:after="0" w:line="240" w:lineRule="auto"/>
        <w:rPr>
          <w:b/>
        </w:rPr>
      </w:pPr>
      <w:r>
        <w:t xml:space="preserve">The KB will build a proof of concept of this service in the WP6 Use Case 3: Text as Data. This proof of concept is planned to be delivered at the end of 2022 and will be a collaboration between the KB, the HuC and Surf. The solution will be generic enough to implement in other CLARIAH institutes and will be interoperable with the CLAAS network. </w:t>
      </w:r>
    </w:p>
    <w:p w14:paraId="2FCDAFE2" w14:textId="77777777" w:rsidR="000B41BA" w:rsidRDefault="000B41BA" w:rsidP="000B41BA">
      <w:pPr>
        <w:spacing w:after="0" w:line="240" w:lineRule="auto"/>
      </w:pPr>
      <w:r>
        <w:t xml:space="preserve">   </w:t>
      </w:r>
    </w:p>
    <w:p w14:paraId="00E131B2" w14:textId="77777777" w:rsidR="000B41BA" w:rsidRDefault="000B41BA" w:rsidP="000B41BA">
      <w:pPr>
        <w:spacing w:after="0" w:line="240" w:lineRule="auto"/>
      </w:pPr>
      <w:r>
        <w:rPr>
          <w:b/>
        </w:rPr>
        <w:lastRenderedPageBreak/>
        <w:t>Project activity 3: CLAAS service for reuse of annotations</w:t>
      </w:r>
      <w:r>
        <w:t xml:space="preserve"> </w:t>
      </w:r>
    </w:p>
    <w:p w14:paraId="5A3C1CCE" w14:textId="77777777" w:rsidR="000B41BA" w:rsidRDefault="000B41BA" w:rsidP="000B41BA">
      <w:pPr>
        <w:spacing w:after="0" w:line="240" w:lineRule="auto"/>
      </w:pPr>
      <w:r>
        <w:t xml:space="preserve">An aim of CLARIAH-PLUS is to significantly extend facilities to enrich data with all kinds of annotations, made by both users and computational processes. As the KB provides a large number of collections where annotations can be useful to </w:t>
      </w:r>
      <w:proofErr w:type="spellStart"/>
      <w:r>
        <w:t>analyse</w:t>
      </w:r>
      <w:proofErr w:type="spellEnd"/>
      <w:r>
        <w:t xml:space="preserve"> sections of texts or collaborate with other researchers with similar interests the KB will actively engage with the SIG Annotations to examine ways of creating, storing and accessing annotations on text collections within WP6, fitting the annotation infrastructure that is to be developed within WP2. </w:t>
      </w:r>
    </w:p>
    <w:p w14:paraId="164D7171" w14:textId="77777777" w:rsidR="000B41BA" w:rsidRPr="000B41BA" w:rsidRDefault="000B41BA" w:rsidP="000B41BA">
      <w:pPr>
        <w:spacing w:after="0" w:line="240" w:lineRule="auto"/>
        <w:rPr>
          <w:u w:val="single"/>
        </w:rPr>
      </w:pPr>
      <w:r w:rsidRPr="000B41BA">
        <w:rPr>
          <w:u w:val="single"/>
        </w:rPr>
        <w:t>Planning and results</w:t>
      </w:r>
    </w:p>
    <w:p w14:paraId="3405BD50" w14:textId="77777777" w:rsidR="000B41BA" w:rsidRDefault="000B41BA" w:rsidP="000B41BA">
      <w:pPr>
        <w:spacing w:after="0" w:line="240" w:lineRule="auto"/>
      </w:pPr>
      <w:r>
        <w:t xml:space="preserve">KB will join a collaboration with the Annotations SIG where we will explore the contribution of text-based annotations within the planned annotations infrastructure with a persistent means of referencing a section of text in its various compositions (i.e. letter, word, line, sentence, etc.). This annotation infrastructure will be taken into account within the Use Case 3, as it provides a good use case for development, but will not be in scope within the pilot project. The KB will produce a research report on supplying persistent identifiers for the content of its collections. </w:t>
      </w:r>
    </w:p>
    <w:p w14:paraId="5B3C87EB" w14:textId="77777777" w:rsidR="000B41BA" w:rsidRDefault="000B41BA" w:rsidP="000B41BA">
      <w:pPr>
        <w:pBdr>
          <w:bottom w:val="single" w:sz="12" w:space="1" w:color="000000"/>
        </w:pBdr>
        <w:spacing w:after="0" w:line="240" w:lineRule="auto"/>
        <w:rPr>
          <w:b/>
        </w:rPr>
      </w:pPr>
    </w:p>
    <w:p w14:paraId="7B192022" w14:textId="77777777" w:rsidR="000B41BA" w:rsidRDefault="000B41BA" w:rsidP="001821CB">
      <w:pPr>
        <w:spacing w:after="0"/>
      </w:pPr>
    </w:p>
    <w:p w14:paraId="0BC2DB15" w14:textId="77777777" w:rsidR="00DD0A1D" w:rsidRDefault="00DD0A1D" w:rsidP="00C85FE8">
      <w:pPr>
        <w:spacing w:after="0"/>
        <w:ind w:left="720"/>
      </w:pPr>
    </w:p>
    <w:p w14:paraId="4D5B60E9" w14:textId="77777777" w:rsidR="00C85FE8" w:rsidRDefault="00C85FE8" w:rsidP="00C85FE8">
      <w:pPr>
        <w:spacing w:after="0"/>
      </w:pPr>
    </w:p>
    <w:tbl>
      <w:tblPr>
        <w:tblStyle w:val="TableGrid"/>
        <w:tblW w:w="0" w:type="auto"/>
        <w:tblLook w:val="04A0" w:firstRow="1" w:lastRow="0" w:firstColumn="1" w:lastColumn="0" w:noHBand="0" w:noVBand="1"/>
      </w:tblPr>
      <w:tblGrid>
        <w:gridCol w:w="1825"/>
        <w:gridCol w:w="1985"/>
        <w:gridCol w:w="1883"/>
        <w:gridCol w:w="1886"/>
        <w:gridCol w:w="1771"/>
      </w:tblGrid>
      <w:tr w:rsidR="00C85FE8" w:rsidRPr="003839BA" w14:paraId="7095140D" w14:textId="77777777" w:rsidTr="00CE6CD4">
        <w:tc>
          <w:tcPr>
            <w:tcW w:w="2590" w:type="dxa"/>
            <w:shd w:val="clear" w:color="auto" w:fill="FF9966"/>
          </w:tcPr>
          <w:p w14:paraId="45A1B1E5" w14:textId="77777777" w:rsidR="00C85FE8" w:rsidRPr="003839BA" w:rsidRDefault="00C85FE8" w:rsidP="00CE6CD4">
            <w:pPr>
              <w:rPr>
                <w:b/>
              </w:rPr>
            </w:pPr>
            <w:r w:rsidRPr="003839BA">
              <w:rPr>
                <w:b/>
              </w:rPr>
              <w:t>Partner</w:t>
            </w:r>
          </w:p>
        </w:tc>
        <w:tc>
          <w:tcPr>
            <w:tcW w:w="2590" w:type="dxa"/>
            <w:shd w:val="clear" w:color="auto" w:fill="FF9966"/>
          </w:tcPr>
          <w:p w14:paraId="67328391" w14:textId="77777777" w:rsidR="00C85FE8" w:rsidRPr="003839BA" w:rsidRDefault="00C85FE8" w:rsidP="00CE6CD4">
            <w:pPr>
              <w:rPr>
                <w:b/>
              </w:rPr>
            </w:pPr>
            <w:r>
              <w:rPr>
                <w:b/>
              </w:rPr>
              <w:t xml:space="preserve">Task / </w:t>
            </w:r>
            <w:r w:rsidRPr="003839BA">
              <w:rPr>
                <w:b/>
              </w:rPr>
              <w:t>Deliverable</w:t>
            </w:r>
          </w:p>
        </w:tc>
        <w:tc>
          <w:tcPr>
            <w:tcW w:w="2590" w:type="dxa"/>
            <w:shd w:val="clear" w:color="auto" w:fill="FF9966"/>
          </w:tcPr>
          <w:p w14:paraId="17EE48AA" w14:textId="77777777" w:rsidR="00C85FE8" w:rsidRPr="003839BA" w:rsidRDefault="00C85FE8" w:rsidP="00CE6CD4">
            <w:pPr>
              <w:rPr>
                <w:b/>
              </w:rPr>
            </w:pPr>
            <w:r>
              <w:rPr>
                <w:b/>
              </w:rPr>
              <w:t>Category</w:t>
            </w:r>
          </w:p>
        </w:tc>
        <w:tc>
          <w:tcPr>
            <w:tcW w:w="2590" w:type="dxa"/>
            <w:shd w:val="clear" w:color="auto" w:fill="FF9966"/>
          </w:tcPr>
          <w:p w14:paraId="2B666652" w14:textId="77777777" w:rsidR="00C85FE8" w:rsidRPr="003839BA" w:rsidRDefault="00C85FE8" w:rsidP="00CE6CD4">
            <w:pPr>
              <w:rPr>
                <w:b/>
              </w:rPr>
            </w:pPr>
            <w:r w:rsidRPr="003839BA">
              <w:rPr>
                <w:b/>
              </w:rPr>
              <w:t>Due Date</w:t>
            </w:r>
          </w:p>
        </w:tc>
        <w:tc>
          <w:tcPr>
            <w:tcW w:w="2590" w:type="dxa"/>
            <w:shd w:val="clear" w:color="auto" w:fill="FF9966"/>
          </w:tcPr>
          <w:p w14:paraId="127012FC" w14:textId="77777777" w:rsidR="00C85FE8" w:rsidRPr="003839BA" w:rsidRDefault="00C85FE8" w:rsidP="00CE6CD4">
            <w:pPr>
              <w:rPr>
                <w:b/>
              </w:rPr>
            </w:pPr>
            <w:r w:rsidRPr="003839BA">
              <w:rPr>
                <w:b/>
              </w:rPr>
              <w:t>Status</w:t>
            </w:r>
          </w:p>
        </w:tc>
      </w:tr>
      <w:tr w:rsidR="00C85FE8" w:rsidRPr="00EB6B5B" w14:paraId="0407AF5F" w14:textId="77777777" w:rsidTr="00CE6CD4">
        <w:tc>
          <w:tcPr>
            <w:tcW w:w="2590" w:type="dxa"/>
          </w:tcPr>
          <w:p w14:paraId="222F3401" w14:textId="77777777" w:rsidR="00C85FE8" w:rsidRPr="00E14B5E" w:rsidRDefault="00C85FE8" w:rsidP="00CE6CD4">
            <w:r>
              <w:t>VU</w:t>
            </w:r>
          </w:p>
        </w:tc>
        <w:tc>
          <w:tcPr>
            <w:tcW w:w="2590" w:type="dxa"/>
          </w:tcPr>
          <w:p w14:paraId="07EAD8D1" w14:textId="77777777" w:rsidR="00C85FE8" w:rsidRPr="00C85FE8" w:rsidRDefault="00C85FE8" w:rsidP="00CE6CD4">
            <w:r w:rsidRPr="009B6423">
              <w:t>Multiple smart analysis tools still to be prioritized</w:t>
            </w:r>
          </w:p>
        </w:tc>
        <w:tc>
          <w:tcPr>
            <w:tcW w:w="2590" w:type="dxa"/>
          </w:tcPr>
          <w:p w14:paraId="578C8438" w14:textId="77777777" w:rsidR="00C85FE8" w:rsidRPr="00EB6B5B" w:rsidRDefault="00C85FE8" w:rsidP="00CE6CD4">
            <w:pPr>
              <w:rPr>
                <w:lang w:val="nl-NL"/>
              </w:rPr>
            </w:pPr>
            <w:r>
              <w:rPr>
                <w:lang w:val="nl-NL"/>
              </w:rPr>
              <w:t>Software</w:t>
            </w:r>
          </w:p>
        </w:tc>
        <w:tc>
          <w:tcPr>
            <w:tcW w:w="2590" w:type="dxa"/>
          </w:tcPr>
          <w:p w14:paraId="44B93E52" w14:textId="77777777" w:rsidR="004C3298" w:rsidRDefault="004C3298" w:rsidP="004C3298">
            <w:r>
              <w:t>One each year; the selection of the tools will be done in WP6 meetings with users.</w:t>
            </w:r>
          </w:p>
          <w:p w14:paraId="1198B1CC" w14:textId="77777777" w:rsidR="00C85FE8" w:rsidRPr="004C3298" w:rsidRDefault="00C85FE8" w:rsidP="00CE6CD4"/>
        </w:tc>
        <w:tc>
          <w:tcPr>
            <w:tcW w:w="2590" w:type="dxa"/>
          </w:tcPr>
          <w:p w14:paraId="29E9A911" w14:textId="77777777" w:rsidR="00C85FE8" w:rsidRPr="004C3298" w:rsidRDefault="00C85FE8" w:rsidP="00CE6CD4"/>
        </w:tc>
      </w:tr>
    </w:tbl>
    <w:p w14:paraId="35DF79D9" w14:textId="77777777" w:rsidR="00C85FE8" w:rsidRDefault="00C85FE8" w:rsidP="00C85FE8">
      <w:pPr>
        <w:spacing w:after="0"/>
      </w:pPr>
    </w:p>
    <w:p w14:paraId="5952455C" w14:textId="77777777" w:rsidR="00824ABC" w:rsidRPr="00824ABC" w:rsidRDefault="00824ABC" w:rsidP="00C85FE8">
      <w:pPr>
        <w:spacing w:after="0"/>
        <w:rPr>
          <w:b/>
        </w:rPr>
      </w:pPr>
      <w:r w:rsidRPr="00824ABC">
        <w:rPr>
          <w:b/>
        </w:rPr>
        <w:t>VU: Multiple smart analysis tools still to be prioritized, to be selected from:</w:t>
      </w:r>
    </w:p>
    <w:p w14:paraId="443BB7DC" w14:textId="77777777" w:rsidR="00824ABC" w:rsidRPr="00824ABC" w:rsidRDefault="00824ABC" w:rsidP="00824ABC">
      <w:pPr>
        <w:pStyle w:val="ListParagraph"/>
        <w:numPr>
          <w:ilvl w:val="0"/>
          <w:numId w:val="7"/>
        </w:numPr>
        <w:spacing w:after="0"/>
      </w:pPr>
      <w:r w:rsidRPr="00824ABC">
        <w:t>Deep-reading: from text to structured data</w:t>
      </w:r>
    </w:p>
    <w:p w14:paraId="420939CE" w14:textId="77777777" w:rsidR="00824ABC" w:rsidRPr="00824ABC" w:rsidRDefault="00824ABC" w:rsidP="00824ABC">
      <w:pPr>
        <w:pStyle w:val="ListParagraph"/>
        <w:numPr>
          <w:ilvl w:val="0"/>
          <w:numId w:val="7"/>
        </w:numPr>
        <w:spacing w:after="0"/>
      </w:pPr>
      <w:r w:rsidRPr="00824ABC">
        <w:t>Sentiment and opinion mining/analysis</w:t>
      </w:r>
    </w:p>
    <w:p w14:paraId="76FB673A" w14:textId="77777777" w:rsidR="00824ABC" w:rsidRPr="00824ABC" w:rsidRDefault="00824ABC" w:rsidP="00824ABC">
      <w:pPr>
        <w:pStyle w:val="ListParagraph"/>
        <w:numPr>
          <w:ilvl w:val="0"/>
          <w:numId w:val="7"/>
        </w:numPr>
        <w:spacing w:after="0"/>
      </w:pPr>
      <w:r>
        <w:t>B</w:t>
      </w:r>
      <w:r w:rsidRPr="00824ABC">
        <w:t>iography detection and modeling</w:t>
      </w:r>
    </w:p>
    <w:p w14:paraId="25B422A5" w14:textId="77777777" w:rsidR="00824ABC" w:rsidRPr="00824ABC" w:rsidRDefault="00824ABC" w:rsidP="00824ABC">
      <w:pPr>
        <w:pStyle w:val="ListParagraph"/>
        <w:numPr>
          <w:ilvl w:val="0"/>
          <w:numId w:val="7"/>
        </w:numPr>
        <w:spacing w:after="0"/>
      </w:pPr>
      <w:r w:rsidRPr="00824ABC">
        <w:t>Semantic Role Labeling</w:t>
      </w:r>
    </w:p>
    <w:p w14:paraId="0AA1D01D" w14:textId="77777777" w:rsidR="00824ABC" w:rsidRDefault="00824ABC" w:rsidP="00824ABC">
      <w:pPr>
        <w:pStyle w:val="ListParagraph"/>
        <w:numPr>
          <w:ilvl w:val="0"/>
          <w:numId w:val="7"/>
        </w:numPr>
        <w:spacing w:after="0"/>
      </w:pPr>
      <w:r w:rsidRPr="00824ABC">
        <w:t>Visuali</w:t>
      </w:r>
      <w:r>
        <w:t>z</w:t>
      </w:r>
      <w:r w:rsidRPr="00824ABC">
        <w:t>ing timelines and stories</w:t>
      </w:r>
    </w:p>
    <w:p w14:paraId="7CB9968A" w14:textId="77777777" w:rsidR="00DD0A1D" w:rsidRDefault="00DD0A1D" w:rsidP="00DD0A1D">
      <w:pPr>
        <w:spacing w:after="0"/>
      </w:pPr>
    </w:p>
    <w:p w14:paraId="76D11A33" w14:textId="77777777" w:rsidR="00DD0A1D" w:rsidRDefault="00DD0A1D" w:rsidP="00DD0A1D">
      <w:pPr>
        <w:spacing w:after="0"/>
      </w:pPr>
    </w:p>
    <w:tbl>
      <w:tblPr>
        <w:tblStyle w:val="TableGrid"/>
        <w:tblW w:w="0" w:type="auto"/>
        <w:tblLook w:val="04A0" w:firstRow="1" w:lastRow="0" w:firstColumn="1" w:lastColumn="0" w:noHBand="0" w:noVBand="1"/>
      </w:tblPr>
      <w:tblGrid>
        <w:gridCol w:w="1769"/>
        <w:gridCol w:w="2105"/>
        <w:gridCol w:w="2118"/>
        <w:gridCol w:w="1646"/>
        <w:gridCol w:w="1712"/>
      </w:tblGrid>
      <w:tr w:rsidR="00DD0A1D" w:rsidRPr="003839BA" w14:paraId="40609169" w14:textId="77777777" w:rsidTr="00CE6CD4">
        <w:tc>
          <w:tcPr>
            <w:tcW w:w="2590" w:type="dxa"/>
            <w:shd w:val="clear" w:color="auto" w:fill="FF9966"/>
          </w:tcPr>
          <w:p w14:paraId="4EE71049" w14:textId="77777777" w:rsidR="00DD0A1D" w:rsidRPr="003839BA" w:rsidRDefault="00DD0A1D" w:rsidP="00CE6CD4">
            <w:pPr>
              <w:rPr>
                <w:b/>
              </w:rPr>
            </w:pPr>
            <w:r w:rsidRPr="003839BA">
              <w:rPr>
                <w:b/>
              </w:rPr>
              <w:t>Partner</w:t>
            </w:r>
          </w:p>
        </w:tc>
        <w:tc>
          <w:tcPr>
            <w:tcW w:w="2590" w:type="dxa"/>
            <w:shd w:val="clear" w:color="auto" w:fill="FF9966"/>
          </w:tcPr>
          <w:p w14:paraId="1168A0CE" w14:textId="77777777" w:rsidR="00DD0A1D" w:rsidRPr="003839BA" w:rsidRDefault="00DD0A1D" w:rsidP="00CE6CD4">
            <w:pPr>
              <w:rPr>
                <w:b/>
              </w:rPr>
            </w:pPr>
            <w:r>
              <w:rPr>
                <w:b/>
              </w:rPr>
              <w:t xml:space="preserve">Task / </w:t>
            </w:r>
            <w:r w:rsidRPr="003839BA">
              <w:rPr>
                <w:b/>
              </w:rPr>
              <w:t>Deliverable</w:t>
            </w:r>
          </w:p>
        </w:tc>
        <w:tc>
          <w:tcPr>
            <w:tcW w:w="2590" w:type="dxa"/>
            <w:shd w:val="clear" w:color="auto" w:fill="FF9966"/>
          </w:tcPr>
          <w:p w14:paraId="75EDC1F8" w14:textId="77777777" w:rsidR="00DD0A1D" w:rsidRPr="003839BA" w:rsidRDefault="00DD0A1D" w:rsidP="00CE6CD4">
            <w:pPr>
              <w:rPr>
                <w:b/>
              </w:rPr>
            </w:pPr>
            <w:r>
              <w:rPr>
                <w:b/>
              </w:rPr>
              <w:t>Category</w:t>
            </w:r>
          </w:p>
        </w:tc>
        <w:tc>
          <w:tcPr>
            <w:tcW w:w="2590" w:type="dxa"/>
            <w:shd w:val="clear" w:color="auto" w:fill="FF9966"/>
          </w:tcPr>
          <w:p w14:paraId="3D373DB5" w14:textId="77777777" w:rsidR="00DD0A1D" w:rsidRPr="003839BA" w:rsidRDefault="00DD0A1D" w:rsidP="00CE6CD4">
            <w:pPr>
              <w:rPr>
                <w:b/>
              </w:rPr>
            </w:pPr>
            <w:r w:rsidRPr="003839BA">
              <w:rPr>
                <w:b/>
              </w:rPr>
              <w:t>Due Date</w:t>
            </w:r>
          </w:p>
        </w:tc>
        <w:tc>
          <w:tcPr>
            <w:tcW w:w="2590" w:type="dxa"/>
            <w:shd w:val="clear" w:color="auto" w:fill="FF9966"/>
          </w:tcPr>
          <w:p w14:paraId="0B4710EA" w14:textId="77777777" w:rsidR="00DD0A1D" w:rsidRPr="003839BA" w:rsidRDefault="00DD0A1D" w:rsidP="00CE6CD4">
            <w:pPr>
              <w:rPr>
                <w:b/>
              </w:rPr>
            </w:pPr>
            <w:r w:rsidRPr="003839BA">
              <w:rPr>
                <w:b/>
              </w:rPr>
              <w:t>Status</w:t>
            </w:r>
          </w:p>
        </w:tc>
      </w:tr>
      <w:tr w:rsidR="00DD0A1D" w:rsidRPr="00EB6B5B" w14:paraId="2BFF8206" w14:textId="77777777" w:rsidTr="00CE6CD4">
        <w:tc>
          <w:tcPr>
            <w:tcW w:w="2590" w:type="dxa"/>
          </w:tcPr>
          <w:p w14:paraId="53B75005" w14:textId="77777777" w:rsidR="00DD0A1D" w:rsidRPr="00E14B5E" w:rsidRDefault="00DD0A1D" w:rsidP="00CE6CD4">
            <w:r>
              <w:t>INT</w:t>
            </w:r>
          </w:p>
        </w:tc>
        <w:tc>
          <w:tcPr>
            <w:tcW w:w="2590" w:type="dxa"/>
          </w:tcPr>
          <w:p w14:paraId="3A85B8B7" w14:textId="77777777" w:rsidR="00DD0A1D" w:rsidRPr="0098020B" w:rsidRDefault="0098020B" w:rsidP="00CE6CD4">
            <w:r w:rsidRPr="00A73EB3">
              <w:t>Web-based environment(s) for</w:t>
            </w:r>
            <w:r>
              <w:t xml:space="preserve"> manual corpus annotation</w:t>
            </w:r>
          </w:p>
        </w:tc>
        <w:tc>
          <w:tcPr>
            <w:tcW w:w="2590" w:type="dxa"/>
          </w:tcPr>
          <w:p w14:paraId="370C29B6" w14:textId="77777777" w:rsidR="00DD0A1D" w:rsidRPr="0098020B" w:rsidRDefault="00144F53" w:rsidP="00CE6CD4">
            <w:r>
              <w:t xml:space="preserve">(Infrastructure) </w:t>
            </w:r>
            <w:r w:rsidR="0098020B">
              <w:t>Software</w:t>
            </w:r>
          </w:p>
        </w:tc>
        <w:tc>
          <w:tcPr>
            <w:tcW w:w="2590" w:type="dxa"/>
          </w:tcPr>
          <w:p w14:paraId="68A8EDCD" w14:textId="77777777" w:rsidR="00DD0A1D" w:rsidRPr="0098020B" w:rsidRDefault="00DD0A1D" w:rsidP="00CE6CD4"/>
        </w:tc>
        <w:tc>
          <w:tcPr>
            <w:tcW w:w="2590" w:type="dxa"/>
          </w:tcPr>
          <w:p w14:paraId="33B7C4A3" w14:textId="77777777" w:rsidR="00DD0A1D" w:rsidRPr="0098020B" w:rsidRDefault="00DD0A1D" w:rsidP="00CE6CD4"/>
        </w:tc>
      </w:tr>
      <w:tr w:rsidR="00DD0A1D" w:rsidRPr="00E14B5E" w14:paraId="58913B0D" w14:textId="77777777" w:rsidTr="00CE6CD4">
        <w:tc>
          <w:tcPr>
            <w:tcW w:w="2590" w:type="dxa"/>
          </w:tcPr>
          <w:p w14:paraId="042BEDBC" w14:textId="77777777" w:rsidR="00DD0A1D" w:rsidRDefault="00DD0A1D" w:rsidP="00CE6CD4">
            <w:r>
              <w:t>INT</w:t>
            </w:r>
          </w:p>
        </w:tc>
        <w:tc>
          <w:tcPr>
            <w:tcW w:w="2590" w:type="dxa"/>
          </w:tcPr>
          <w:p w14:paraId="244BF8B3" w14:textId="77777777" w:rsidR="00DD0A1D" w:rsidRPr="00DC234E" w:rsidRDefault="0098020B" w:rsidP="00CE6CD4">
            <w:r w:rsidRPr="00A73EB3">
              <w:t>Web site with demonstrator tools</w:t>
            </w:r>
            <w:r>
              <w:t xml:space="preserve"> </w:t>
            </w:r>
            <w:r w:rsidRPr="00A73EB3">
              <w:t>and extensive documentation</w:t>
            </w:r>
          </w:p>
        </w:tc>
        <w:tc>
          <w:tcPr>
            <w:tcW w:w="2590" w:type="dxa"/>
          </w:tcPr>
          <w:p w14:paraId="1190B5BC" w14:textId="77777777" w:rsidR="00DD0A1D" w:rsidRPr="00E14B5E" w:rsidRDefault="00144F53" w:rsidP="00CE6CD4">
            <w:r>
              <w:t xml:space="preserve">(Infrastructure) </w:t>
            </w:r>
            <w:r w:rsidR="0098020B">
              <w:t>Software</w:t>
            </w:r>
          </w:p>
        </w:tc>
        <w:tc>
          <w:tcPr>
            <w:tcW w:w="2590" w:type="dxa"/>
          </w:tcPr>
          <w:p w14:paraId="7798A471" w14:textId="77777777" w:rsidR="00DD0A1D" w:rsidRPr="00E14B5E" w:rsidRDefault="00DD0A1D" w:rsidP="00CE6CD4"/>
        </w:tc>
        <w:tc>
          <w:tcPr>
            <w:tcW w:w="2590" w:type="dxa"/>
          </w:tcPr>
          <w:p w14:paraId="35E97744" w14:textId="77777777" w:rsidR="00DD0A1D" w:rsidRPr="00E14B5E" w:rsidRDefault="00DD0A1D" w:rsidP="00CE6CD4"/>
        </w:tc>
      </w:tr>
      <w:tr w:rsidR="00DD0A1D" w:rsidRPr="00E14B5E" w14:paraId="7061AD31" w14:textId="77777777" w:rsidTr="00CE6CD4">
        <w:tc>
          <w:tcPr>
            <w:tcW w:w="2590" w:type="dxa"/>
          </w:tcPr>
          <w:p w14:paraId="56934946" w14:textId="77777777" w:rsidR="00DD0A1D" w:rsidRDefault="00DD0A1D" w:rsidP="00CE6CD4">
            <w:r>
              <w:t>INT</w:t>
            </w:r>
          </w:p>
        </w:tc>
        <w:tc>
          <w:tcPr>
            <w:tcW w:w="2590" w:type="dxa"/>
          </w:tcPr>
          <w:p w14:paraId="6B6EDD51" w14:textId="77777777" w:rsidR="00DD0A1D" w:rsidRPr="00DC234E" w:rsidRDefault="00144F53" w:rsidP="00CE6CD4">
            <w:r>
              <w:t>Community of researchers</w:t>
            </w:r>
          </w:p>
        </w:tc>
        <w:tc>
          <w:tcPr>
            <w:tcW w:w="2590" w:type="dxa"/>
          </w:tcPr>
          <w:p w14:paraId="172D52EE" w14:textId="77777777" w:rsidR="00DD0A1D" w:rsidRPr="00E14B5E" w:rsidRDefault="00144F53" w:rsidP="00CE6CD4">
            <w:r>
              <w:t>(Dissemination)</w:t>
            </w:r>
          </w:p>
        </w:tc>
        <w:tc>
          <w:tcPr>
            <w:tcW w:w="2590" w:type="dxa"/>
          </w:tcPr>
          <w:p w14:paraId="40D33A85" w14:textId="77777777" w:rsidR="00DD0A1D" w:rsidRPr="00E14B5E" w:rsidRDefault="00DD0A1D" w:rsidP="00CE6CD4"/>
        </w:tc>
        <w:tc>
          <w:tcPr>
            <w:tcW w:w="2590" w:type="dxa"/>
          </w:tcPr>
          <w:p w14:paraId="0278D3CA" w14:textId="77777777" w:rsidR="00DD0A1D" w:rsidRPr="00E14B5E" w:rsidRDefault="00DD0A1D" w:rsidP="00CE6CD4"/>
        </w:tc>
      </w:tr>
    </w:tbl>
    <w:p w14:paraId="6E3E3593" w14:textId="77777777" w:rsidR="00DD0A1D" w:rsidRDefault="00DD0A1D" w:rsidP="00DD0A1D">
      <w:pPr>
        <w:spacing w:after="0"/>
      </w:pPr>
    </w:p>
    <w:p w14:paraId="639A3439" w14:textId="77777777" w:rsidR="0098020B" w:rsidRPr="0098020B" w:rsidRDefault="0098020B" w:rsidP="00DD0A1D">
      <w:pPr>
        <w:spacing w:after="0"/>
        <w:rPr>
          <w:b/>
        </w:rPr>
      </w:pPr>
      <w:r w:rsidRPr="0098020B">
        <w:rPr>
          <w:b/>
        </w:rPr>
        <w:t xml:space="preserve">INT for WP3: </w:t>
      </w:r>
      <w:r w:rsidRPr="00DD0A1D">
        <w:t>Develop a common tag set and annotation guidelines</w:t>
      </w:r>
    </w:p>
    <w:p w14:paraId="2DD2573C" w14:textId="77777777" w:rsidR="0098020B" w:rsidRPr="0098020B" w:rsidRDefault="0098020B" w:rsidP="0098020B">
      <w:pPr>
        <w:spacing w:after="0"/>
        <w:rPr>
          <w:b/>
        </w:rPr>
      </w:pPr>
      <w:r w:rsidRPr="0098020B">
        <w:rPr>
          <w:b/>
        </w:rPr>
        <w:t xml:space="preserve">INT for WP3: </w:t>
      </w:r>
      <w:r w:rsidRPr="00DD0A1D">
        <w:t>Reliable metadata for historical corpus data</w:t>
      </w:r>
    </w:p>
    <w:p w14:paraId="79695B2E" w14:textId="77777777" w:rsidR="0098020B" w:rsidRPr="0098020B" w:rsidRDefault="0098020B" w:rsidP="0098020B">
      <w:pPr>
        <w:spacing w:after="0"/>
        <w:rPr>
          <w:b/>
        </w:rPr>
      </w:pPr>
      <w:r w:rsidRPr="0098020B">
        <w:rPr>
          <w:b/>
        </w:rPr>
        <w:t xml:space="preserve">INT for WP3: </w:t>
      </w:r>
      <w:r w:rsidRPr="00DD0A1D">
        <w:t>Harmonize available training data and historical lexica</w:t>
      </w:r>
    </w:p>
    <w:p w14:paraId="59DBF15D" w14:textId="77777777" w:rsidR="0098020B" w:rsidRPr="0098020B" w:rsidRDefault="0098020B" w:rsidP="0098020B">
      <w:pPr>
        <w:spacing w:after="0"/>
        <w:rPr>
          <w:b/>
        </w:rPr>
      </w:pPr>
      <w:r w:rsidRPr="0098020B">
        <w:rPr>
          <w:b/>
        </w:rPr>
        <w:t xml:space="preserve">INT for WP3: </w:t>
      </w:r>
      <w:r w:rsidRPr="00DD0A1D">
        <w:t>Extend training data where the gaps are most painful</w:t>
      </w:r>
    </w:p>
    <w:p w14:paraId="65C76E26" w14:textId="77777777" w:rsidR="0098020B" w:rsidRPr="0098020B" w:rsidRDefault="0098020B" w:rsidP="0098020B">
      <w:pPr>
        <w:spacing w:after="0"/>
        <w:rPr>
          <w:b/>
        </w:rPr>
      </w:pPr>
      <w:r w:rsidRPr="0098020B">
        <w:rPr>
          <w:b/>
        </w:rPr>
        <w:t xml:space="preserve">INT for WP3: </w:t>
      </w:r>
      <w:r w:rsidRPr="00DD0A1D">
        <w:t>Optimization and minor adaptation of existing taggers</w:t>
      </w:r>
    </w:p>
    <w:p w14:paraId="2ED9A131" w14:textId="77777777" w:rsidR="0098020B" w:rsidRDefault="0098020B" w:rsidP="0098020B">
      <w:pPr>
        <w:spacing w:after="0"/>
      </w:pPr>
      <w:r w:rsidRPr="0098020B">
        <w:rPr>
          <w:b/>
        </w:rPr>
        <w:t xml:space="preserve">INT for WP3: </w:t>
      </w:r>
      <w:r w:rsidRPr="00DD0A1D">
        <w:t>Integrate tools in a workflow for corpus processing</w:t>
      </w:r>
    </w:p>
    <w:p w14:paraId="6E09922A" w14:textId="77777777" w:rsidR="0098020B" w:rsidRPr="0098020B" w:rsidRDefault="0098020B" w:rsidP="0098020B">
      <w:pPr>
        <w:spacing w:after="0"/>
        <w:rPr>
          <w:b/>
        </w:rPr>
      </w:pPr>
    </w:p>
    <w:p w14:paraId="00394C66" w14:textId="77777777" w:rsidR="0098020B" w:rsidRPr="0098020B" w:rsidRDefault="0098020B" w:rsidP="0098020B">
      <w:pPr>
        <w:spacing w:after="0"/>
        <w:rPr>
          <w:b/>
        </w:rPr>
      </w:pPr>
      <w:r w:rsidRPr="0098020B">
        <w:rPr>
          <w:b/>
        </w:rPr>
        <w:t xml:space="preserve">INT for WP3: </w:t>
      </w:r>
      <w:r w:rsidRPr="00A73EB3">
        <w:t>Test the workflow on a considerable amount of data</w:t>
      </w:r>
    </w:p>
    <w:p w14:paraId="31349157" w14:textId="77777777" w:rsidR="00DD0A1D" w:rsidRPr="0098020B" w:rsidRDefault="0098020B" w:rsidP="00DD0A1D">
      <w:pPr>
        <w:spacing w:after="0"/>
        <w:rPr>
          <w:b/>
        </w:rPr>
      </w:pPr>
      <w:r w:rsidRPr="0098020B">
        <w:rPr>
          <w:b/>
        </w:rPr>
        <w:t>INT f</w:t>
      </w:r>
      <w:r>
        <w:rPr>
          <w:b/>
        </w:rPr>
        <w:t>or WP6</w:t>
      </w:r>
      <w:r w:rsidRPr="0098020B">
        <w:rPr>
          <w:b/>
        </w:rPr>
        <w:t>:</w:t>
      </w:r>
      <w:r>
        <w:rPr>
          <w:b/>
        </w:rPr>
        <w:t xml:space="preserve"> </w:t>
      </w:r>
      <w:r w:rsidR="00DD0A1D" w:rsidRPr="0098020B">
        <w:rPr>
          <w:b/>
        </w:rPr>
        <w:t>Create a community and a shared infrastructure to enable researchers to easily upload, annotate and correct their data</w:t>
      </w:r>
    </w:p>
    <w:p w14:paraId="48B8777F" w14:textId="77777777" w:rsidR="00DD0A1D" w:rsidRDefault="00DD0A1D" w:rsidP="00DD0A1D">
      <w:pPr>
        <w:spacing w:after="0"/>
      </w:pPr>
    </w:p>
    <w:p w14:paraId="67CD1089" w14:textId="77777777" w:rsidR="00A73EB3" w:rsidRDefault="00A73EB3" w:rsidP="00A73EB3">
      <w:pPr>
        <w:spacing w:after="0"/>
      </w:pPr>
      <w:r>
        <w:t>INT Deliverables for WP6:</w:t>
      </w:r>
    </w:p>
    <w:p w14:paraId="410049F6" w14:textId="77777777" w:rsidR="00DD0A1D" w:rsidRDefault="00A73EB3" w:rsidP="00A73EB3">
      <w:pPr>
        <w:spacing w:after="0"/>
      </w:pPr>
      <w:r>
        <w:t xml:space="preserve">D4 </w:t>
      </w:r>
      <w:r w:rsidRPr="00A73EB3">
        <w:t>Web-based environment(s) for</w:t>
      </w:r>
      <w:r>
        <w:t xml:space="preserve"> manual corpus annotation</w:t>
      </w:r>
    </w:p>
    <w:p w14:paraId="43223550" w14:textId="77777777" w:rsidR="00A73EB3" w:rsidRDefault="00A73EB3" w:rsidP="00A73EB3">
      <w:pPr>
        <w:spacing w:after="0"/>
      </w:pPr>
      <w:r>
        <w:t xml:space="preserve">D5 </w:t>
      </w:r>
      <w:r w:rsidRPr="00A73EB3">
        <w:t>Web site with demonstrator tools</w:t>
      </w:r>
      <w:r>
        <w:t xml:space="preserve"> </w:t>
      </w:r>
      <w:r w:rsidRPr="00A73EB3">
        <w:t>and extensive documentation</w:t>
      </w:r>
    </w:p>
    <w:p w14:paraId="12641AD4" w14:textId="77777777" w:rsidR="0007600A" w:rsidRDefault="0007600A" w:rsidP="00A73EB3">
      <w:pPr>
        <w:spacing w:after="0"/>
      </w:pPr>
      <w:r>
        <w:t>Added task/deliverable distilled from main task: Community of researchers.</w:t>
      </w:r>
    </w:p>
    <w:p w14:paraId="2565E58C" w14:textId="77777777" w:rsidR="00DD0A1D" w:rsidRDefault="00DD0A1D" w:rsidP="00DD0A1D">
      <w:pPr>
        <w:spacing w:after="0"/>
      </w:pPr>
    </w:p>
    <w:p w14:paraId="5123FDFB" w14:textId="4448319E" w:rsidR="007F3F3A" w:rsidRDefault="007F3F3A" w:rsidP="00DD0A1D">
      <w:pPr>
        <w:spacing w:after="0"/>
      </w:pPr>
    </w:p>
    <w:p w14:paraId="20A449C0" w14:textId="0D14763E" w:rsidR="000D5DBC" w:rsidRPr="00572C4E" w:rsidRDefault="004B5B78" w:rsidP="00DD0A1D">
      <w:pPr>
        <w:spacing w:after="0"/>
        <w:rPr>
          <w:i/>
          <w:sz w:val="24"/>
        </w:rPr>
      </w:pPr>
      <w:r w:rsidRPr="00572C4E">
        <w:rPr>
          <w:i/>
          <w:sz w:val="24"/>
        </w:rPr>
        <w:t xml:space="preserve">[Still to be described: Role of DANS and </w:t>
      </w:r>
      <w:proofErr w:type="spellStart"/>
      <w:r w:rsidRPr="00572C4E">
        <w:rPr>
          <w:i/>
          <w:sz w:val="24"/>
        </w:rPr>
        <w:t>Te</w:t>
      </w:r>
      <w:r w:rsidR="00716934" w:rsidRPr="00572C4E">
        <w:rPr>
          <w:i/>
          <w:sz w:val="24"/>
        </w:rPr>
        <w:t>xtFabric</w:t>
      </w:r>
      <w:proofErr w:type="spellEnd"/>
      <w:r w:rsidR="00716934" w:rsidRPr="00572C4E">
        <w:rPr>
          <w:i/>
          <w:sz w:val="24"/>
        </w:rPr>
        <w:t xml:space="preserve"> in the WP6 perspective</w:t>
      </w:r>
      <w:r w:rsidR="002078C6" w:rsidRPr="00572C4E">
        <w:rPr>
          <w:i/>
          <w:sz w:val="24"/>
        </w:rPr>
        <w:t xml:space="preserve"> = use case 5</w:t>
      </w:r>
      <w:r w:rsidR="00716934" w:rsidRPr="00572C4E">
        <w:rPr>
          <w:i/>
          <w:sz w:val="24"/>
        </w:rPr>
        <w:t>]</w:t>
      </w:r>
    </w:p>
    <w:p w14:paraId="050CD114" w14:textId="57BDAC67" w:rsidR="000D5DBC" w:rsidRDefault="000D5DBC" w:rsidP="00DD0A1D">
      <w:pPr>
        <w:spacing w:after="0"/>
      </w:pPr>
    </w:p>
    <w:p w14:paraId="228BD7D7" w14:textId="77777777" w:rsidR="000D5DBC" w:rsidRDefault="000D5DBC" w:rsidP="00DD0A1D">
      <w:pPr>
        <w:spacing w:after="0"/>
      </w:pPr>
    </w:p>
    <w:p w14:paraId="137DB285" w14:textId="684379C5" w:rsidR="00833C3C" w:rsidRDefault="00833C3C" w:rsidP="000D5DBC">
      <w:pPr>
        <w:spacing w:after="0"/>
      </w:pPr>
    </w:p>
    <w:p w14:paraId="3C287A92" w14:textId="77777777" w:rsidR="00572C4E" w:rsidRPr="00572C4E" w:rsidRDefault="00572C4E" w:rsidP="00572C4E">
      <w:pPr>
        <w:spacing w:after="0"/>
        <w:rPr>
          <w:b/>
          <w:sz w:val="24"/>
          <w:lang w:val="nl-NL"/>
        </w:rPr>
      </w:pPr>
      <w:r w:rsidRPr="00572C4E">
        <w:rPr>
          <w:b/>
          <w:sz w:val="24"/>
          <w:lang w:val="nl-NL"/>
        </w:rPr>
        <w:t>Ideeën voor toevoegingen aan plannen voor WP6</w:t>
      </w:r>
    </w:p>
    <w:p w14:paraId="7FA370BA" w14:textId="77777777" w:rsidR="00572C4E" w:rsidRPr="00572C4E" w:rsidRDefault="00572C4E" w:rsidP="000D5DBC">
      <w:pPr>
        <w:spacing w:after="0"/>
        <w:rPr>
          <w:lang w:val="nl-NL"/>
        </w:rPr>
      </w:pPr>
    </w:p>
    <w:p w14:paraId="4D65154E" w14:textId="6B64DD4C" w:rsidR="00572C4E" w:rsidRDefault="00572C4E" w:rsidP="00572C4E">
      <w:pPr>
        <w:pStyle w:val="ListParagraph"/>
        <w:numPr>
          <w:ilvl w:val="0"/>
          <w:numId w:val="8"/>
        </w:numPr>
        <w:spacing w:after="0"/>
      </w:pPr>
      <w:r>
        <w:t xml:space="preserve">Adapting </w:t>
      </w:r>
      <w:proofErr w:type="spellStart"/>
      <w:r>
        <w:t>EviDENce</w:t>
      </w:r>
      <w:proofErr w:type="spellEnd"/>
      <w:r>
        <w:t xml:space="preserve"> to fit in the CLAAS infrastructure, to help researchers train new corpora to use Doc2vec concept </w:t>
      </w:r>
      <w:proofErr w:type="spellStart"/>
      <w:r>
        <w:t>seach</w:t>
      </w:r>
      <w:proofErr w:type="spellEnd"/>
      <w:r>
        <w:t xml:space="preserve">, and/or develop training material for users. Use case </w:t>
      </w:r>
      <w:proofErr w:type="spellStart"/>
      <w:r>
        <w:t>brough</w:t>
      </w:r>
      <w:proofErr w:type="spellEnd"/>
      <w:r>
        <w:t xml:space="preserve"> in by </w:t>
      </w:r>
      <w:r w:rsidRPr="000A7849">
        <w:rPr>
          <w:b/>
        </w:rPr>
        <w:t xml:space="preserve">Susan </w:t>
      </w:r>
      <w:proofErr w:type="spellStart"/>
      <w:r w:rsidRPr="000A7849">
        <w:rPr>
          <w:b/>
        </w:rPr>
        <w:t>Hogervorst</w:t>
      </w:r>
      <w:proofErr w:type="spellEnd"/>
      <w:r w:rsidRPr="000A7849">
        <w:rPr>
          <w:b/>
        </w:rPr>
        <w:t xml:space="preserve"> (OU), Expertise: </w:t>
      </w:r>
      <w:proofErr w:type="spellStart"/>
      <w:r w:rsidRPr="000A7849">
        <w:rPr>
          <w:b/>
        </w:rPr>
        <w:t>Meiert</w:t>
      </w:r>
      <w:proofErr w:type="spellEnd"/>
      <w:r w:rsidRPr="000A7849">
        <w:rPr>
          <w:b/>
        </w:rPr>
        <w:t xml:space="preserve"> </w:t>
      </w:r>
      <w:proofErr w:type="spellStart"/>
      <w:r w:rsidRPr="000A7849">
        <w:rPr>
          <w:b/>
        </w:rPr>
        <w:t>Grootes</w:t>
      </w:r>
      <w:proofErr w:type="spellEnd"/>
      <w:r w:rsidRPr="000A7849">
        <w:rPr>
          <w:b/>
        </w:rPr>
        <w:t xml:space="preserve"> (</w:t>
      </w:r>
      <w:proofErr w:type="spellStart"/>
      <w:r w:rsidRPr="000A7849">
        <w:rPr>
          <w:b/>
        </w:rPr>
        <w:t>eScienc</w:t>
      </w:r>
      <w:r>
        <w:rPr>
          <w:b/>
        </w:rPr>
        <w:t>e</w:t>
      </w:r>
      <w:proofErr w:type="spellEnd"/>
      <w:r>
        <w:rPr>
          <w:b/>
        </w:rPr>
        <w:t xml:space="preserve"> Center)</w:t>
      </w:r>
    </w:p>
    <w:p w14:paraId="33BE055B" w14:textId="3DA45E47" w:rsidR="00DD0A1D" w:rsidRPr="00572C4E" w:rsidRDefault="00572C4E" w:rsidP="00572C4E">
      <w:pPr>
        <w:pStyle w:val="ListParagraph"/>
        <w:numPr>
          <w:ilvl w:val="0"/>
          <w:numId w:val="8"/>
        </w:numPr>
        <w:spacing w:after="0"/>
      </w:pPr>
      <w:r>
        <w:t xml:space="preserve">Overview of different NER approaches. Use case </w:t>
      </w:r>
      <w:r w:rsidR="00DD0A1D" w:rsidRPr="00833C3C">
        <w:t>NER</w:t>
      </w:r>
      <w:r w:rsidR="00852C54">
        <w:t xml:space="preserve"> for literary texts: a reinvention of the </w:t>
      </w:r>
      <w:proofErr w:type="spellStart"/>
      <w:r w:rsidR="00852C54">
        <w:t>Namescape</w:t>
      </w:r>
      <w:proofErr w:type="spellEnd"/>
      <w:r w:rsidR="00852C54">
        <w:t xml:space="preserve"> taggers as developed in the CLARIN project </w:t>
      </w:r>
      <w:proofErr w:type="spellStart"/>
      <w:r w:rsidR="00852C54">
        <w:t>Namescape</w:t>
      </w:r>
      <w:proofErr w:type="spellEnd"/>
      <w:r w:rsidR="00852C54">
        <w:t xml:space="preserve"> (with a ground truth corpus available, for example as training corpus for deep learning). </w:t>
      </w:r>
      <w:r w:rsidR="00852C54" w:rsidRPr="0044273E">
        <w:rPr>
          <w:b/>
        </w:rPr>
        <w:t>Expertise: INT, Jesse de Does</w:t>
      </w:r>
      <w:r w:rsidR="00183B12" w:rsidRPr="0044273E">
        <w:rPr>
          <w:b/>
        </w:rPr>
        <w:t xml:space="preserve">, Maarten van </w:t>
      </w:r>
      <w:proofErr w:type="spellStart"/>
      <w:r w:rsidR="00183B12" w:rsidRPr="0044273E">
        <w:rPr>
          <w:b/>
        </w:rPr>
        <w:t>Gompel</w:t>
      </w:r>
      <w:proofErr w:type="spellEnd"/>
      <w:r w:rsidR="00852C54" w:rsidRPr="0044273E">
        <w:rPr>
          <w:b/>
        </w:rPr>
        <w:t>.</w:t>
      </w:r>
      <w:r w:rsidR="004B5B78" w:rsidRPr="0044273E">
        <w:rPr>
          <w:b/>
        </w:rPr>
        <w:t xml:space="preserve"> </w:t>
      </w:r>
      <w:r w:rsidRPr="00572C4E">
        <w:t xml:space="preserve">Request received from </w:t>
      </w:r>
      <w:r w:rsidRPr="00572C4E">
        <w:rPr>
          <w:b/>
        </w:rPr>
        <w:t xml:space="preserve">Andreas van </w:t>
      </w:r>
      <w:proofErr w:type="spellStart"/>
      <w:r w:rsidRPr="00572C4E">
        <w:rPr>
          <w:b/>
        </w:rPr>
        <w:t>Cranenburgh</w:t>
      </w:r>
      <w:proofErr w:type="spellEnd"/>
      <w:r w:rsidRPr="00572C4E">
        <w:rPr>
          <w:b/>
        </w:rPr>
        <w:t xml:space="preserve"> (RUG) </w:t>
      </w:r>
      <w:r w:rsidRPr="00572C4E">
        <w:t>for</w:t>
      </w:r>
      <w:r>
        <w:t xml:space="preserve"> </w:t>
      </w:r>
      <w:r w:rsidRPr="00572C4E">
        <w:t xml:space="preserve">the </w:t>
      </w:r>
      <w:proofErr w:type="spellStart"/>
      <w:r w:rsidRPr="00572C4E">
        <w:t>Namescape</w:t>
      </w:r>
      <w:proofErr w:type="spellEnd"/>
      <w:r w:rsidRPr="00572C4E">
        <w:t xml:space="preserve"> data for training of a deep learning model</w:t>
      </w:r>
      <w:r>
        <w:t xml:space="preserve"> with BERT</w:t>
      </w:r>
      <w:r w:rsidRPr="00572C4E">
        <w:t>.</w:t>
      </w:r>
    </w:p>
    <w:p w14:paraId="21BE4D5E" w14:textId="5B67E354" w:rsidR="00183B12" w:rsidRDefault="004B5B78" w:rsidP="00852C54">
      <w:pPr>
        <w:pStyle w:val="ListParagraph"/>
        <w:numPr>
          <w:ilvl w:val="0"/>
          <w:numId w:val="8"/>
        </w:numPr>
        <w:spacing w:after="0"/>
      </w:pPr>
      <w:proofErr w:type="spellStart"/>
      <w:r w:rsidRPr="004B5B78">
        <w:t>Coreference</w:t>
      </w:r>
      <w:proofErr w:type="spellEnd"/>
      <w:r w:rsidRPr="004B5B78">
        <w:t xml:space="preserve"> resolution and network analysis. </w:t>
      </w:r>
      <w:r>
        <w:t xml:space="preserve">Possible use case to be brought in by </w:t>
      </w:r>
      <w:r w:rsidRPr="004B5B78">
        <w:rPr>
          <w:b/>
        </w:rPr>
        <w:t xml:space="preserve">Andreas van </w:t>
      </w:r>
      <w:proofErr w:type="spellStart"/>
      <w:r w:rsidRPr="004B5B78">
        <w:rPr>
          <w:b/>
        </w:rPr>
        <w:t>Cranenburgh</w:t>
      </w:r>
      <w:proofErr w:type="spellEnd"/>
      <w:r w:rsidRPr="004B5B78">
        <w:rPr>
          <w:b/>
        </w:rPr>
        <w:t xml:space="preserve"> (RUG) and </w:t>
      </w:r>
      <w:proofErr w:type="spellStart"/>
      <w:r w:rsidRPr="004B5B78">
        <w:rPr>
          <w:b/>
        </w:rPr>
        <w:t>Roel</w:t>
      </w:r>
      <w:proofErr w:type="spellEnd"/>
      <w:r w:rsidRPr="004B5B78">
        <w:rPr>
          <w:b/>
        </w:rPr>
        <w:t xml:space="preserve"> Smeets (RUN)</w:t>
      </w:r>
      <w:r>
        <w:t>.</w:t>
      </w:r>
    </w:p>
    <w:sectPr w:rsidR="00183B12" w:rsidSect="00307443">
      <w:footerReference w:type="default" r:id="rId7"/>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E9A88" w16cex:dateUtc="2021-01-29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EA0AD1" w16cid:durableId="23BE95DC"/>
  <w16cid:commentId w16cid:paraId="31ADE8E4" w16cid:durableId="23BE95DD"/>
  <w16cid:commentId w16cid:paraId="6DE3F54D" w16cid:durableId="23BE9A8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55AB2" w14:textId="77777777" w:rsidR="00F7063B" w:rsidRDefault="00F7063B" w:rsidP="005604EB">
      <w:pPr>
        <w:spacing w:after="0" w:line="240" w:lineRule="auto"/>
      </w:pPr>
      <w:r>
        <w:separator/>
      </w:r>
    </w:p>
  </w:endnote>
  <w:endnote w:type="continuationSeparator" w:id="0">
    <w:p w14:paraId="01F00103" w14:textId="77777777" w:rsidR="00F7063B" w:rsidRDefault="00F7063B" w:rsidP="00560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833277"/>
      <w:docPartObj>
        <w:docPartGallery w:val="Page Numbers (Bottom of Page)"/>
        <w:docPartUnique/>
      </w:docPartObj>
    </w:sdtPr>
    <w:sdtEndPr/>
    <w:sdtContent>
      <w:p w14:paraId="20ED802F" w14:textId="5803C745" w:rsidR="005604EB" w:rsidRDefault="005604EB">
        <w:pPr>
          <w:pStyle w:val="Footer"/>
          <w:jc w:val="right"/>
        </w:pPr>
        <w:r>
          <w:fldChar w:fldCharType="begin"/>
        </w:r>
        <w:r>
          <w:instrText>PAGE   \* MERGEFORMAT</w:instrText>
        </w:r>
        <w:r>
          <w:fldChar w:fldCharType="separate"/>
        </w:r>
        <w:r w:rsidR="0044273E" w:rsidRPr="0044273E">
          <w:rPr>
            <w:noProof/>
            <w:lang w:val="nl-NL"/>
          </w:rPr>
          <w:t>6</w:t>
        </w:r>
        <w:r>
          <w:fldChar w:fldCharType="end"/>
        </w:r>
      </w:p>
    </w:sdtContent>
  </w:sdt>
  <w:p w14:paraId="013A82E2" w14:textId="77777777" w:rsidR="005604EB" w:rsidRDefault="00560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E3E36" w14:textId="77777777" w:rsidR="00F7063B" w:rsidRDefault="00F7063B" w:rsidP="005604EB">
      <w:pPr>
        <w:spacing w:after="0" w:line="240" w:lineRule="auto"/>
      </w:pPr>
      <w:r>
        <w:separator/>
      </w:r>
    </w:p>
  </w:footnote>
  <w:footnote w:type="continuationSeparator" w:id="0">
    <w:p w14:paraId="55377F73" w14:textId="77777777" w:rsidR="00F7063B" w:rsidRDefault="00F7063B" w:rsidP="00560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C4D"/>
    <w:multiLevelType w:val="hybridMultilevel"/>
    <w:tmpl w:val="BCC8B5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FD60DA"/>
    <w:multiLevelType w:val="hybridMultilevel"/>
    <w:tmpl w:val="8E34FE8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9A69F8"/>
    <w:multiLevelType w:val="hybridMultilevel"/>
    <w:tmpl w:val="51D025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1200AA"/>
    <w:multiLevelType w:val="hybridMultilevel"/>
    <w:tmpl w:val="4F7230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682710"/>
    <w:multiLevelType w:val="hybridMultilevel"/>
    <w:tmpl w:val="AAC01D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2A0070"/>
    <w:multiLevelType w:val="multilevel"/>
    <w:tmpl w:val="D8666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5F2F04"/>
    <w:multiLevelType w:val="hybridMultilevel"/>
    <w:tmpl w:val="AB9623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22F3511"/>
    <w:multiLevelType w:val="hybridMultilevel"/>
    <w:tmpl w:val="460214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34A8990">
      <w:numFmt w:val="bullet"/>
      <w:lvlText w:val="•"/>
      <w:lvlJc w:val="left"/>
      <w:pPr>
        <w:ind w:left="2160" w:hanging="360"/>
      </w:pPr>
      <w:rPr>
        <w:rFonts w:ascii="Calibri" w:eastAsiaTheme="minorHAnsi" w:hAnsi="Calibri" w:cs="Calibr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2574998"/>
    <w:multiLevelType w:val="hybridMultilevel"/>
    <w:tmpl w:val="2F22AD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7B76F6"/>
    <w:multiLevelType w:val="hybridMultilevel"/>
    <w:tmpl w:val="2D50BB64"/>
    <w:lvl w:ilvl="0" w:tplc="6A942534">
      <w:start w:val="1"/>
      <w:numFmt w:val="bullet"/>
      <w:lvlText w:val=""/>
      <w:lvlJc w:val="left"/>
      <w:pPr>
        <w:ind w:left="1440" w:hanging="360"/>
      </w:pPr>
      <w:rPr>
        <w:rFonts w:ascii="Symbol" w:hAnsi="Symbol" w:hint="default"/>
        <w:lang w:val="en-US"/>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15:restartNumberingAfterBreak="0">
    <w:nsid w:val="7ABE2735"/>
    <w:multiLevelType w:val="hybridMultilevel"/>
    <w:tmpl w:val="C8F4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
  </w:num>
  <w:num w:numId="5">
    <w:abstractNumId w:val="6"/>
  </w:num>
  <w:num w:numId="6">
    <w:abstractNumId w:val="3"/>
  </w:num>
  <w:num w:numId="7">
    <w:abstractNumId w:val="2"/>
  </w:num>
  <w:num w:numId="8">
    <w:abstractNumId w:val="4"/>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8A3"/>
    <w:rsid w:val="00013593"/>
    <w:rsid w:val="000245D6"/>
    <w:rsid w:val="0007600A"/>
    <w:rsid w:val="000A1AB8"/>
    <w:rsid w:val="000A7849"/>
    <w:rsid w:val="000B41BA"/>
    <w:rsid w:val="000D1FB3"/>
    <w:rsid w:val="000D5DBC"/>
    <w:rsid w:val="00144F53"/>
    <w:rsid w:val="001750DA"/>
    <w:rsid w:val="001821CB"/>
    <w:rsid w:val="00183B12"/>
    <w:rsid w:val="001B205A"/>
    <w:rsid w:val="001F0F62"/>
    <w:rsid w:val="002078C6"/>
    <w:rsid w:val="002D3C99"/>
    <w:rsid w:val="00307443"/>
    <w:rsid w:val="003510C8"/>
    <w:rsid w:val="003839BA"/>
    <w:rsid w:val="003B2AB7"/>
    <w:rsid w:val="003C7ECF"/>
    <w:rsid w:val="003D0B5E"/>
    <w:rsid w:val="003D64C2"/>
    <w:rsid w:val="00436150"/>
    <w:rsid w:val="0044273E"/>
    <w:rsid w:val="004B5B78"/>
    <w:rsid w:val="004C3298"/>
    <w:rsid w:val="004D6CF3"/>
    <w:rsid w:val="00513AE9"/>
    <w:rsid w:val="00520A4E"/>
    <w:rsid w:val="00525407"/>
    <w:rsid w:val="005604EB"/>
    <w:rsid w:val="005634E4"/>
    <w:rsid w:val="00572C4E"/>
    <w:rsid w:val="00614727"/>
    <w:rsid w:val="006516C1"/>
    <w:rsid w:val="00657F0E"/>
    <w:rsid w:val="0071362C"/>
    <w:rsid w:val="00716934"/>
    <w:rsid w:val="00725758"/>
    <w:rsid w:val="007A3F2F"/>
    <w:rsid w:val="007B04F7"/>
    <w:rsid w:val="007F3F3A"/>
    <w:rsid w:val="00802A9A"/>
    <w:rsid w:val="00803CF9"/>
    <w:rsid w:val="00824ABC"/>
    <w:rsid w:val="00833C3C"/>
    <w:rsid w:val="00852C54"/>
    <w:rsid w:val="00862400"/>
    <w:rsid w:val="00885B7C"/>
    <w:rsid w:val="008C6373"/>
    <w:rsid w:val="00913D72"/>
    <w:rsid w:val="009639CB"/>
    <w:rsid w:val="0098020B"/>
    <w:rsid w:val="00A22437"/>
    <w:rsid w:val="00A73EB3"/>
    <w:rsid w:val="00A77246"/>
    <w:rsid w:val="00AF68A3"/>
    <w:rsid w:val="00B066B7"/>
    <w:rsid w:val="00B52A8D"/>
    <w:rsid w:val="00C76B20"/>
    <w:rsid w:val="00C85FE8"/>
    <w:rsid w:val="00DC234E"/>
    <w:rsid w:val="00DD0A1D"/>
    <w:rsid w:val="00E14B5E"/>
    <w:rsid w:val="00EB6B5B"/>
    <w:rsid w:val="00F16E5E"/>
    <w:rsid w:val="00F54E4C"/>
    <w:rsid w:val="00F70287"/>
    <w:rsid w:val="00F7063B"/>
    <w:rsid w:val="00FC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933C"/>
  <w15:chartTrackingRefBased/>
  <w15:docId w15:val="{53472C63-0656-4B40-925B-D073BC71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E4C"/>
    <w:pPr>
      <w:ind w:left="720"/>
      <w:contextualSpacing/>
    </w:pPr>
  </w:style>
  <w:style w:type="character" w:styleId="CommentReference">
    <w:name w:val="annotation reference"/>
    <w:basedOn w:val="DefaultParagraphFont"/>
    <w:uiPriority w:val="99"/>
    <w:semiHidden/>
    <w:unhideWhenUsed/>
    <w:rsid w:val="0007600A"/>
    <w:rPr>
      <w:sz w:val="16"/>
      <w:szCs w:val="16"/>
    </w:rPr>
  </w:style>
  <w:style w:type="paragraph" w:styleId="CommentText">
    <w:name w:val="annotation text"/>
    <w:basedOn w:val="Normal"/>
    <w:link w:val="CommentTextChar"/>
    <w:uiPriority w:val="99"/>
    <w:semiHidden/>
    <w:unhideWhenUsed/>
    <w:rsid w:val="0007600A"/>
    <w:pPr>
      <w:spacing w:line="240" w:lineRule="auto"/>
    </w:pPr>
    <w:rPr>
      <w:sz w:val="20"/>
      <w:szCs w:val="20"/>
    </w:rPr>
  </w:style>
  <w:style w:type="character" w:customStyle="1" w:styleId="CommentTextChar">
    <w:name w:val="Comment Text Char"/>
    <w:basedOn w:val="DefaultParagraphFont"/>
    <w:link w:val="CommentText"/>
    <w:uiPriority w:val="99"/>
    <w:semiHidden/>
    <w:rsid w:val="0007600A"/>
    <w:rPr>
      <w:sz w:val="20"/>
      <w:szCs w:val="20"/>
    </w:rPr>
  </w:style>
  <w:style w:type="paragraph" w:styleId="CommentSubject">
    <w:name w:val="annotation subject"/>
    <w:basedOn w:val="CommentText"/>
    <w:next w:val="CommentText"/>
    <w:link w:val="CommentSubjectChar"/>
    <w:uiPriority w:val="99"/>
    <w:semiHidden/>
    <w:unhideWhenUsed/>
    <w:rsid w:val="0007600A"/>
    <w:rPr>
      <w:b/>
      <w:bCs/>
    </w:rPr>
  </w:style>
  <w:style w:type="character" w:customStyle="1" w:styleId="CommentSubjectChar">
    <w:name w:val="Comment Subject Char"/>
    <w:basedOn w:val="CommentTextChar"/>
    <w:link w:val="CommentSubject"/>
    <w:uiPriority w:val="99"/>
    <w:semiHidden/>
    <w:rsid w:val="0007600A"/>
    <w:rPr>
      <w:b/>
      <w:bCs/>
      <w:sz w:val="20"/>
      <w:szCs w:val="20"/>
    </w:rPr>
  </w:style>
  <w:style w:type="paragraph" w:styleId="BalloonText">
    <w:name w:val="Balloon Text"/>
    <w:basedOn w:val="Normal"/>
    <w:link w:val="BalloonTextChar"/>
    <w:uiPriority w:val="99"/>
    <w:semiHidden/>
    <w:unhideWhenUsed/>
    <w:rsid w:val="000760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00A"/>
    <w:rPr>
      <w:rFonts w:ascii="Segoe UI" w:hAnsi="Segoe UI" w:cs="Segoe UI"/>
      <w:sz w:val="18"/>
      <w:szCs w:val="18"/>
    </w:rPr>
  </w:style>
  <w:style w:type="paragraph" w:styleId="NormalWeb">
    <w:name w:val="Normal (Web)"/>
    <w:basedOn w:val="Normal"/>
    <w:uiPriority w:val="99"/>
    <w:unhideWhenUsed/>
    <w:rsid w:val="000B41B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Header">
    <w:name w:val="header"/>
    <w:basedOn w:val="Normal"/>
    <w:link w:val="HeaderChar"/>
    <w:uiPriority w:val="99"/>
    <w:unhideWhenUsed/>
    <w:rsid w:val="00560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4EB"/>
  </w:style>
  <w:style w:type="paragraph" w:styleId="Footer">
    <w:name w:val="footer"/>
    <w:basedOn w:val="Normal"/>
    <w:link w:val="FooterChar"/>
    <w:uiPriority w:val="99"/>
    <w:unhideWhenUsed/>
    <w:rsid w:val="00560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KNAW</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van Dalen-Oskam</dc:creator>
  <cp:keywords/>
  <dc:description/>
  <cp:lastModifiedBy>Karina van Dalen-Oskam</cp:lastModifiedBy>
  <cp:revision>15</cp:revision>
  <dcterms:created xsi:type="dcterms:W3CDTF">2021-03-02T09:33:00Z</dcterms:created>
  <dcterms:modified xsi:type="dcterms:W3CDTF">2021-04-23T11:19:00Z</dcterms:modified>
</cp:coreProperties>
</file>