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6C1" w:rsidRPr="008D7E0B" w:rsidRDefault="00F777BE">
      <w:pPr>
        <w:rPr>
          <w:b/>
          <w:sz w:val="28"/>
          <w:szCs w:val="28"/>
          <w:lang w:val="en-US"/>
        </w:rPr>
      </w:pPr>
      <w:r>
        <w:rPr>
          <w:b/>
          <w:sz w:val="28"/>
          <w:szCs w:val="28"/>
          <w:lang w:val="en-US"/>
        </w:rPr>
        <w:t>Required</w:t>
      </w:r>
      <w:r w:rsidR="00073BA9" w:rsidRPr="008D7E0B">
        <w:rPr>
          <w:b/>
          <w:sz w:val="28"/>
          <w:szCs w:val="28"/>
          <w:lang w:val="en-US"/>
        </w:rPr>
        <w:t xml:space="preserve"> </w:t>
      </w:r>
      <w:r w:rsidR="00BA2BA6" w:rsidRPr="008D7E0B">
        <w:rPr>
          <w:b/>
          <w:sz w:val="28"/>
          <w:szCs w:val="28"/>
          <w:lang w:val="en-US"/>
        </w:rPr>
        <w:t>content</w:t>
      </w:r>
      <w:r w:rsidR="00073BA9" w:rsidRPr="008D7E0B">
        <w:rPr>
          <w:b/>
          <w:sz w:val="28"/>
          <w:szCs w:val="28"/>
          <w:lang w:val="en-US"/>
        </w:rPr>
        <w:t xml:space="preserve"> of Working Paper CLIO-INFRA</w:t>
      </w:r>
    </w:p>
    <w:p w:rsidR="0022249F" w:rsidRDefault="0022249F" w:rsidP="0022249F">
      <w:pPr>
        <w:rPr>
          <w:b/>
          <w:lang w:val="en-US"/>
        </w:rPr>
      </w:pPr>
    </w:p>
    <w:p w:rsidR="008D7E0B" w:rsidRPr="008D7E0B" w:rsidRDefault="008D7E0B" w:rsidP="0022249F">
      <w:pPr>
        <w:rPr>
          <w:b/>
          <w:i/>
          <w:u w:val="single"/>
          <w:lang w:val="en-US"/>
        </w:rPr>
      </w:pPr>
      <w:r w:rsidRPr="008D7E0B">
        <w:rPr>
          <w:b/>
          <w:i/>
          <w:u w:val="single"/>
          <w:lang w:val="en-US"/>
        </w:rPr>
        <w:t>Please include the following elements into any working paper entered into the CLIO-INFRA system:</w:t>
      </w:r>
    </w:p>
    <w:p w:rsidR="009E3A8C" w:rsidRDefault="009E3A8C" w:rsidP="0022249F">
      <w:pPr>
        <w:rPr>
          <w:lang w:val="en-US"/>
        </w:rPr>
      </w:pPr>
    </w:p>
    <w:p w:rsidR="0022249F" w:rsidRPr="00E42E4F" w:rsidRDefault="0022249F" w:rsidP="0022249F">
      <w:pPr>
        <w:rPr>
          <w:lang w:val="en-US"/>
        </w:rPr>
      </w:pPr>
      <w:r w:rsidRPr="00E42E4F">
        <w:rPr>
          <w:lang w:val="en-US"/>
        </w:rPr>
        <w:t>1. Title</w:t>
      </w:r>
    </w:p>
    <w:p w:rsidR="00E42E4F" w:rsidRDefault="00E42E4F" w:rsidP="0022249F">
      <w:pPr>
        <w:rPr>
          <w:lang w:val="en-US"/>
        </w:rPr>
      </w:pPr>
      <w:r>
        <w:rPr>
          <w:lang w:val="en-US"/>
        </w:rPr>
        <w:tab/>
      </w:r>
      <w:r w:rsidR="00C92762">
        <w:rPr>
          <w:lang w:val="en-US"/>
        </w:rPr>
        <w:t xml:space="preserve">Total </w:t>
      </w:r>
      <w:r w:rsidR="00E204B6">
        <w:rPr>
          <w:lang w:val="en-US"/>
        </w:rPr>
        <w:t xml:space="preserve">Iron Ore Mine production per </w:t>
      </w:r>
      <w:r w:rsidR="003E3E24">
        <w:rPr>
          <w:lang w:val="en-US"/>
        </w:rPr>
        <w:t>decade and country</w:t>
      </w:r>
    </w:p>
    <w:p w:rsidR="0022249F" w:rsidRPr="001F6850" w:rsidRDefault="0022249F" w:rsidP="0022249F">
      <w:r w:rsidRPr="001F6850">
        <w:t>2. Author</w:t>
      </w:r>
      <w:r w:rsidR="00E42E4F" w:rsidRPr="001F6850">
        <w:t>(s)</w:t>
      </w:r>
    </w:p>
    <w:p w:rsidR="00DF2464" w:rsidRPr="00E204B6" w:rsidRDefault="00DF2464" w:rsidP="003E3E24">
      <w:r w:rsidRPr="001F6850">
        <w:tab/>
      </w:r>
      <w:r w:rsidR="00C92762" w:rsidRPr="00E204B6">
        <w:t>Kees Klein Goldewijk</w:t>
      </w:r>
      <w:r w:rsidR="0042166E">
        <w:t xml:space="preserve"> &amp;</w:t>
      </w:r>
      <w:r w:rsidR="00C92762" w:rsidRPr="00E204B6">
        <w:t xml:space="preserve"> </w:t>
      </w:r>
      <w:r w:rsidR="00E204B6" w:rsidRPr="00E204B6">
        <w:t>Jonathan Fink</w:t>
      </w:r>
      <w:r w:rsidR="0042166E">
        <w:t>-Jensen</w:t>
      </w:r>
      <w:r w:rsidR="00E204B6" w:rsidRPr="00E204B6">
        <w:t xml:space="preserve">, </w:t>
      </w:r>
      <w:r w:rsidR="00C92762" w:rsidRPr="00E204B6">
        <w:t>Utrecht University</w:t>
      </w:r>
    </w:p>
    <w:p w:rsidR="0022249F" w:rsidRPr="00E42E4F" w:rsidRDefault="00DF2464" w:rsidP="0022249F">
      <w:pPr>
        <w:rPr>
          <w:lang w:val="en-US"/>
        </w:rPr>
      </w:pPr>
      <w:r>
        <w:rPr>
          <w:lang w:val="en-US"/>
        </w:rPr>
        <w:t>3</w:t>
      </w:r>
      <w:r w:rsidR="0022249F" w:rsidRPr="00E42E4F">
        <w:rPr>
          <w:lang w:val="en-US"/>
        </w:rPr>
        <w:t>. Production date</w:t>
      </w:r>
    </w:p>
    <w:p w:rsidR="00DF2464" w:rsidRDefault="00DF2464" w:rsidP="0022249F">
      <w:pPr>
        <w:rPr>
          <w:lang w:val="en-US"/>
        </w:rPr>
      </w:pPr>
      <w:r>
        <w:rPr>
          <w:lang w:val="en-US"/>
        </w:rPr>
        <w:tab/>
      </w:r>
      <w:proofErr w:type="gramStart"/>
      <w:r w:rsidR="00425021">
        <w:rPr>
          <w:lang w:val="en-US"/>
        </w:rPr>
        <w:t>201</w:t>
      </w:r>
      <w:r w:rsidR="00E204B6">
        <w:rPr>
          <w:lang w:val="en-US"/>
        </w:rPr>
        <w:t>4</w:t>
      </w:r>
      <w:r w:rsidR="00425021">
        <w:rPr>
          <w:lang w:val="en-US"/>
        </w:rPr>
        <w:t>-</w:t>
      </w:r>
      <w:r w:rsidR="00E204B6">
        <w:rPr>
          <w:lang w:val="en-US"/>
        </w:rPr>
        <w:t>11</w:t>
      </w:r>
      <w:r w:rsidR="00425021">
        <w:rPr>
          <w:lang w:val="en-US"/>
        </w:rPr>
        <w:t>-</w:t>
      </w:r>
      <w:r w:rsidR="00C92762">
        <w:rPr>
          <w:lang w:val="en-US"/>
        </w:rPr>
        <w:t>1</w:t>
      </w:r>
      <w:r w:rsidR="001F6850">
        <w:rPr>
          <w:lang w:val="en-US"/>
        </w:rPr>
        <w:t>2</w:t>
      </w:r>
      <w:r w:rsidR="008D7E0B">
        <w:rPr>
          <w:lang w:val="en-US"/>
        </w:rPr>
        <w:t>.</w:t>
      </w:r>
      <w:proofErr w:type="gramEnd"/>
    </w:p>
    <w:p w:rsidR="0022249F" w:rsidRPr="00E42E4F" w:rsidRDefault="008D7E0B" w:rsidP="0022249F">
      <w:pPr>
        <w:rPr>
          <w:lang w:val="en-US"/>
        </w:rPr>
      </w:pPr>
      <w:r>
        <w:rPr>
          <w:lang w:val="en-US"/>
        </w:rPr>
        <w:t>4</w:t>
      </w:r>
      <w:r w:rsidR="0022249F" w:rsidRPr="00E42E4F">
        <w:rPr>
          <w:lang w:val="en-US"/>
        </w:rPr>
        <w:t>. Version</w:t>
      </w:r>
    </w:p>
    <w:p w:rsidR="008D7E0B" w:rsidRDefault="008D7E0B" w:rsidP="0022249F">
      <w:pPr>
        <w:rPr>
          <w:lang w:val="en-US"/>
        </w:rPr>
      </w:pPr>
      <w:r>
        <w:rPr>
          <w:lang w:val="en-US"/>
        </w:rPr>
        <w:tab/>
      </w:r>
      <w:r w:rsidR="003E3E24">
        <w:rPr>
          <w:lang w:val="en-US"/>
        </w:rPr>
        <w:t>1</w:t>
      </w:r>
    </w:p>
    <w:p w:rsidR="0022249F" w:rsidRPr="00E42E4F" w:rsidRDefault="008D7E0B" w:rsidP="0022249F">
      <w:pPr>
        <w:rPr>
          <w:lang w:val="en-US"/>
        </w:rPr>
      </w:pPr>
      <w:r>
        <w:rPr>
          <w:lang w:val="en-US"/>
        </w:rPr>
        <w:t>5</w:t>
      </w:r>
      <w:r w:rsidR="0022249F" w:rsidRPr="00E42E4F">
        <w:rPr>
          <w:lang w:val="en-US"/>
        </w:rPr>
        <w:t>. Variable group</w:t>
      </w:r>
      <w:r>
        <w:rPr>
          <w:lang w:val="en-US"/>
        </w:rPr>
        <w:t>(s)</w:t>
      </w:r>
    </w:p>
    <w:p w:rsidR="008D7E0B" w:rsidRDefault="008D7E0B" w:rsidP="0022249F">
      <w:pPr>
        <w:rPr>
          <w:lang w:val="en-US"/>
        </w:rPr>
      </w:pPr>
      <w:r>
        <w:rPr>
          <w:lang w:val="en-US"/>
        </w:rPr>
        <w:tab/>
      </w:r>
      <w:r w:rsidR="00C92762">
        <w:rPr>
          <w:lang w:val="en-US"/>
        </w:rPr>
        <w:t>Environmental sustainability</w:t>
      </w:r>
    </w:p>
    <w:p w:rsidR="0022249F" w:rsidRDefault="008D7E0B" w:rsidP="0022249F">
      <w:pPr>
        <w:rPr>
          <w:lang w:val="en-US"/>
        </w:rPr>
      </w:pPr>
      <w:r>
        <w:rPr>
          <w:lang w:val="en-US"/>
        </w:rPr>
        <w:t>6</w:t>
      </w:r>
      <w:r w:rsidR="0022249F" w:rsidRPr="00E42E4F">
        <w:rPr>
          <w:lang w:val="en-US"/>
        </w:rPr>
        <w:t>. Variable</w:t>
      </w:r>
      <w:r>
        <w:rPr>
          <w:lang w:val="en-US"/>
        </w:rPr>
        <w:t>(s)</w:t>
      </w:r>
    </w:p>
    <w:p w:rsidR="00E204B6" w:rsidRDefault="008D7E0B" w:rsidP="0022249F">
      <w:pPr>
        <w:rPr>
          <w:lang w:val="en-US"/>
        </w:rPr>
      </w:pPr>
      <w:r>
        <w:rPr>
          <w:lang w:val="en-US"/>
        </w:rPr>
        <w:tab/>
      </w:r>
      <w:r w:rsidR="00924749">
        <w:rPr>
          <w:lang w:val="en-US"/>
        </w:rPr>
        <w:t xml:space="preserve">Total Iron Ore Mine production, in </w:t>
      </w:r>
      <w:r w:rsidR="00211EDD">
        <w:rPr>
          <w:lang w:val="en-US"/>
        </w:rPr>
        <w:t xml:space="preserve">million </w:t>
      </w:r>
      <w:r w:rsidR="00924749">
        <w:rPr>
          <w:lang w:val="en-US"/>
        </w:rPr>
        <w:t>metric tons</w:t>
      </w:r>
    </w:p>
    <w:p w:rsidR="0022249F" w:rsidRPr="00E42E4F" w:rsidRDefault="008D7E0B" w:rsidP="0022249F">
      <w:pPr>
        <w:rPr>
          <w:lang w:val="en-US"/>
        </w:rPr>
      </w:pPr>
      <w:r>
        <w:rPr>
          <w:lang w:val="en-US"/>
        </w:rPr>
        <w:t>7</w:t>
      </w:r>
      <w:r w:rsidR="0022249F" w:rsidRPr="00E42E4F">
        <w:rPr>
          <w:lang w:val="en-US"/>
        </w:rPr>
        <w:t>. Unit of analysis</w:t>
      </w:r>
    </w:p>
    <w:p w:rsidR="008D7E0B" w:rsidRDefault="00E3589C" w:rsidP="003E3E24">
      <w:pPr>
        <w:rPr>
          <w:lang w:val="en-US"/>
        </w:rPr>
      </w:pPr>
      <w:r>
        <w:rPr>
          <w:lang w:val="en-US"/>
        </w:rPr>
        <w:tab/>
      </w:r>
      <w:r w:rsidR="003E3E24">
        <w:rPr>
          <w:lang w:val="en-US"/>
        </w:rPr>
        <w:t>Country</w:t>
      </w:r>
    </w:p>
    <w:p w:rsidR="0022249F" w:rsidRDefault="00E3589C" w:rsidP="0022249F">
      <w:pPr>
        <w:rPr>
          <w:lang w:val="en-US"/>
        </w:rPr>
      </w:pPr>
      <w:r>
        <w:rPr>
          <w:lang w:val="en-US"/>
        </w:rPr>
        <w:t>8</w:t>
      </w:r>
      <w:r w:rsidR="0022249F" w:rsidRPr="00E42E4F">
        <w:rPr>
          <w:lang w:val="en-US"/>
        </w:rPr>
        <w:t>. Keywords (5)</w:t>
      </w:r>
    </w:p>
    <w:p w:rsidR="00E3589C" w:rsidRPr="00E42E4F" w:rsidRDefault="00E3589C" w:rsidP="0022249F">
      <w:pPr>
        <w:rPr>
          <w:lang w:val="en-US"/>
        </w:rPr>
      </w:pPr>
      <w:r>
        <w:rPr>
          <w:lang w:val="en-US"/>
        </w:rPr>
        <w:tab/>
      </w:r>
      <w:r w:rsidR="00E204B6">
        <w:rPr>
          <w:lang w:val="en-US"/>
        </w:rPr>
        <w:t xml:space="preserve">Iron, </w:t>
      </w:r>
      <w:r w:rsidR="00702B03">
        <w:rPr>
          <w:lang w:val="en-US"/>
        </w:rPr>
        <w:t xml:space="preserve">Ore, </w:t>
      </w:r>
      <w:r w:rsidR="00E204B6">
        <w:rPr>
          <w:lang w:val="en-US"/>
        </w:rPr>
        <w:t>Mine production</w:t>
      </w:r>
      <w:r w:rsidR="00702B03">
        <w:rPr>
          <w:lang w:val="en-US"/>
        </w:rPr>
        <w:t>, Fe</w:t>
      </w:r>
    </w:p>
    <w:p w:rsidR="00E3589C" w:rsidRPr="00837923" w:rsidRDefault="00E3589C" w:rsidP="00837923">
      <w:pPr>
        <w:rPr>
          <w:lang w:val="en-US"/>
        </w:rPr>
      </w:pPr>
      <w:r w:rsidRPr="00837923">
        <w:rPr>
          <w:lang w:val="en-US"/>
        </w:rPr>
        <w:t>9</w:t>
      </w:r>
      <w:r w:rsidR="0022249F" w:rsidRPr="00837923">
        <w:rPr>
          <w:lang w:val="en-US"/>
        </w:rPr>
        <w:t>. Abstract (200 words)</w:t>
      </w:r>
      <w:r w:rsidR="0016121A">
        <w:rPr>
          <w:lang w:val="en-US"/>
        </w:rPr>
        <w:t xml:space="preserve"> </w:t>
      </w:r>
      <w:r w:rsidR="0016121A">
        <w:rPr>
          <w:lang w:val="en"/>
        </w:rPr>
        <w:t>Taken from Wikipedia:</w:t>
      </w:r>
    </w:p>
    <w:p w:rsidR="00204617" w:rsidRDefault="00204617" w:rsidP="00837923">
      <w:pPr>
        <w:rPr>
          <w:lang w:val="en"/>
        </w:rPr>
      </w:pPr>
    </w:p>
    <w:p w:rsidR="0042166E" w:rsidRDefault="0016121A" w:rsidP="00837923">
      <w:pPr>
        <w:rPr>
          <w:lang w:val="en"/>
        </w:rPr>
      </w:pPr>
      <w:r>
        <w:rPr>
          <w:lang w:val="en"/>
        </w:rPr>
        <w:t>Iron is the world's most commonly used metal - steel, of which iron ore is the key ingredient, representing almost 95% of all metal used per year. It is used primarily in structural engineering applications and in maritime purposes, automobiles, and general industrial applications (machinery).</w:t>
      </w:r>
    </w:p>
    <w:p w:rsidR="0016121A" w:rsidRDefault="0016121A" w:rsidP="00837923">
      <w:pPr>
        <w:rPr>
          <w:lang w:val="en"/>
        </w:rPr>
      </w:pPr>
    </w:p>
    <w:p w:rsidR="0016121A" w:rsidRPr="0016121A" w:rsidRDefault="0016121A" w:rsidP="0016121A">
      <w:pPr>
        <w:rPr>
          <w:lang w:val="en-US"/>
        </w:rPr>
      </w:pPr>
      <w:r w:rsidRPr="0016121A">
        <w:rPr>
          <w:lang w:val="en-US"/>
        </w:rPr>
        <w:t xml:space="preserve">Prior to the industrial revolution, most iron was obtained from widely available </w:t>
      </w:r>
      <w:hyperlink r:id="rId6" w:tooltip="Goethite" w:history="1">
        <w:r w:rsidRPr="0016121A">
          <w:rPr>
            <w:lang w:val="en-US"/>
          </w:rPr>
          <w:t>goethite</w:t>
        </w:r>
      </w:hyperlink>
      <w:r w:rsidRPr="0016121A">
        <w:rPr>
          <w:lang w:val="en-US"/>
        </w:rPr>
        <w:t xml:space="preserve"> or </w:t>
      </w:r>
      <w:hyperlink r:id="rId7" w:tooltip="Bog ore" w:history="1">
        <w:r w:rsidRPr="0016121A">
          <w:rPr>
            <w:lang w:val="en-US"/>
          </w:rPr>
          <w:t>bog ore</w:t>
        </w:r>
      </w:hyperlink>
      <w:r w:rsidRPr="0016121A">
        <w:rPr>
          <w:lang w:val="en-US"/>
        </w:rPr>
        <w:t xml:space="preserve">. Prehistoric societies used </w:t>
      </w:r>
      <w:hyperlink r:id="rId8" w:tooltip="Laterite" w:history="1">
        <w:r w:rsidRPr="0016121A">
          <w:rPr>
            <w:lang w:val="en-US"/>
          </w:rPr>
          <w:t>laterite</w:t>
        </w:r>
      </w:hyperlink>
      <w:r w:rsidRPr="0016121A">
        <w:rPr>
          <w:lang w:val="en-US"/>
        </w:rPr>
        <w:t xml:space="preserve"> as a source of iron ore. Historically, much of the iron ore utilized by </w:t>
      </w:r>
      <w:hyperlink r:id="rId9" w:tooltip="Industrialized" w:history="1">
        <w:r w:rsidRPr="0016121A">
          <w:rPr>
            <w:lang w:val="en-US"/>
          </w:rPr>
          <w:t>industrialized</w:t>
        </w:r>
      </w:hyperlink>
      <w:r w:rsidRPr="0016121A">
        <w:rPr>
          <w:lang w:val="en-US"/>
        </w:rPr>
        <w:t xml:space="preserve"> societies has been mined from predominantly hematite deposits with grades of around 70% Fe. These deposits are commonly referred to as "direct shipping ores" or "natural ores". Increasing iron ore demand, coupled with the depletion of high-grade hematite ores in the United States, after </w:t>
      </w:r>
      <w:hyperlink r:id="rId10" w:tooltip="World War II" w:history="1">
        <w:r w:rsidRPr="0016121A">
          <w:rPr>
            <w:lang w:val="en-US"/>
          </w:rPr>
          <w:t>World War II</w:t>
        </w:r>
      </w:hyperlink>
      <w:r w:rsidRPr="0016121A">
        <w:rPr>
          <w:lang w:val="en-US"/>
        </w:rPr>
        <w:t xml:space="preserve"> led to development of lower-grade iron ore sources, principally the utilization of </w:t>
      </w:r>
      <w:hyperlink r:id="rId11" w:tooltip="Magnetite" w:history="1">
        <w:r w:rsidRPr="0016121A">
          <w:rPr>
            <w:lang w:val="en-US"/>
          </w:rPr>
          <w:t>magnetite</w:t>
        </w:r>
      </w:hyperlink>
      <w:r w:rsidRPr="0016121A">
        <w:rPr>
          <w:lang w:val="en-US"/>
        </w:rPr>
        <w:t xml:space="preserve"> and </w:t>
      </w:r>
      <w:hyperlink r:id="rId12" w:tooltip="Taconite" w:history="1">
        <w:r w:rsidRPr="0016121A">
          <w:rPr>
            <w:lang w:val="en-US"/>
          </w:rPr>
          <w:t>taconite</w:t>
        </w:r>
      </w:hyperlink>
      <w:r w:rsidRPr="0016121A">
        <w:rPr>
          <w:lang w:val="en-US"/>
        </w:rPr>
        <w:t xml:space="preserve">. </w:t>
      </w:r>
    </w:p>
    <w:p w:rsidR="0016121A" w:rsidRPr="0016121A" w:rsidRDefault="0016121A" w:rsidP="00837923">
      <w:pPr>
        <w:rPr>
          <w:lang w:val="en-US"/>
        </w:rPr>
      </w:pPr>
    </w:p>
    <w:p w:rsidR="0016121A" w:rsidRDefault="0016121A" w:rsidP="00837923">
      <w:pPr>
        <w:rPr>
          <w:lang w:val="en"/>
        </w:rPr>
      </w:pPr>
      <w:r>
        <w:rPr>
          <w:lang w:val="en"/>
        </w:rPr>
        <w:t>At present, mining iron ore is a high volume low margin business, as the value of iron is significantly lower than base metals. It is highly capital intensive, and requires significant investment in infrastructure such as rail in order to transport the ore from the mine to a freight ship. For these reasons, iron ore production is concentrated in the hands of a few major players.</w:t>
      </w:r>
    </w:p>
    <w:p w:rsidR="0016121A" w:rsidRDefault="0016121A" w:rsidP="00837923">
      <w:pPr>
        <w:rPr>
          <w:lang w:val="en"/>
        </w:rPr>
      </w:pPr>
    </w:p>
    <w:p w:rsidR="0022249F" w:rsidRPr="00837923" w:rsidRDefault="0022249F" w:rsidP="00837923">
      <w:pPr>
        <w:rPr>
          <w:lang w:val="en-US"/>
        </w:rPr>
      </w:pPr>
      <w:r w:rsidRPr="00837923">
        <w:rPr>
          <w:lang w:val="en-US"/>
        </w:rPr>
        <w:t>1</w:t>
      </w:r>
      <w:r w:rsidR="00C16C16" w:rsidRPr="00837923">
        <w:rPr>
          <w:lang w:val="en-US"/>
        </w:rPr>
        <w:t>0</w:t>
      </w:r>
      <w:r w:rsidRPr="00837923">
        <w:rPr>
          <w:lang w:val="en-US"/>
        </w:rPr>
        <w:t>. Time period</w:t>
      </w:r>
    </w:p>
    <w:p w:rsidR="00C16C16" w:rsidRDefault="00C16C16" w:rsidP="0022249F">
      <w:pPr>
        <w:rPr>
          <w:lang w:val="en-US"/>
        </w:rPr>
      </w:pPr>
      <w:r>
        <w:rPr>
          <w:lang w:val="en-US"/>
        </w:rPr>
        <w:tab/>
      </w:r>
      <w:r w:rsidR="003E3E24">
        <w:rPr>
          <w:lang w:val="en-US"/>
        </w:rPr>
        <w:t>1</w:t>
      </w:r>
      <w:r w:rsidR="00854512">
        <w:rPr>
          <w:lang w:val="en-US"/>
        </w:rPr>
        <w:t>8</w:t>
      </w:r>
      <w:r w:rsidR="00524119">
        <w:rPr>
          <w:lang w:val="en-US"/>
        </w:rPr>
        <w:t>2</w:t>
      </w:r>
      <w:r w:rsidR="003E3E24">
        <w:rPr>
          <w:lang w:val="en-US"/>
        </w:rPr>
        <w:t>0 -</w:t>
      </w:r>
      <w:r w:rsidR="00524119">
        <w:rPr>
          <w:lang w:val="en-US"/>
        </w:rPr>
        <w:t>2012</w:t>
      </w:r>
    </w:p>
    <w:p w:rsidR="0022249F" w:rsidRPr="00E42E4F" w:rsidRDefault="0022249F" w:rsidP="0022249F">
      <w:pPr>
        <w:rPr>
          <w:lang w:val="en-US"/>
        </w:rPr>
      </w:pPr>
      <w:r w:rsidRPr="00E42E4F">
        <w:rPr>
          <w:lang w:val="en-US"/>
        </w:rPr>
        <w:t>1</w:t>
      </w:r>
      <w:r w:rsidR="00C16C16">
        <w:rPr>
          <w:lang w:val="en-US"/>
        </w:rPr>
        <w:t>1</w:t>
      </w:r>
      <w:r w:rsidRPr="00E42E4F">
        <w:rPr>
          <w:lang w:val="en-US"/>
        </w:rPr>
        <w:t>. Geographical coverage</w:t>
      </w:r>
    </w:p>
    <w:p w:rsidR="003132A6" w:rsidRDefault="003E3E24" w:rsidP="00BA2BA6">
      <w:pPr>
        <w:rPr>
          <w:lang w:val="en-US"/>
        </w:rPr>
      </w:pPr>
      <w:r>
        <w:rPr>
          <w:lang w:val="en-US"/>
        </w:rPr>
        <w:tab/>
        <w:t>Worldwide</w:t>
      </w:r>
    </w:p>
    <w:p w:rsidR="00BA2BA6" w:rsidRPr="00E42E4F" w:rsidRDefault="00BA2BA6" w:rsidP="00BA2BA6">
      <w:pPr>
        <w:rPr>
          <w:lang w:val="en-US"/>
        </w:rPr>
      </w:pPr>
      <w:r w:rsidRPr="00E42E4F">
        <w:rPr>
          <w:lang w:val="en-US"/>
        </w:rPr>
        <w:t>1</w:t>
      </w:r>
      <w:r w:rsidR="003132A6">
        <w:rPr>
          <w:lang w:val="en-US"/>
        </w:rPr>
        <w:t>2</w:t>
      </w:r>
      <w:r w:rsidRPr="00E42E4F">
        <w:rPr>
          <w:lang w:val="en-US"/>
        </w:rPr>
        <w:t>. Methodologies used for data collection and processing</w:t>
      </w:r>
    </w:p>
    <w:p w:rsidR="003132A6" w:rsidRDefault="003132A6" w:rsidP="0022249F">
      <w:pPr>
        <w:rPr>
          <w:lang w:val="en-US"/>
        </w:rPr>
      </w:pPr>
      <w:r>
        <w:rPr>
          <w:lang w:val="en-US"/>
        </w:rPr>
        <w:tab/>
      </w:r>
      <w:r w:rsidR="00854512">
        <w:rPr>
          <w:lang w:val="en-US"/>
        </w:rPr>
        <w:t>H</w:t>
      </w:r>
      <w:r w:rsidR="0078576F">
        <w:rPr>
          <w:lang w:val="en-US"/>
        </w:rPr>
        <w:t xml:space="preserve">istorical </w:t>
      </w:r>
      <w:r w:rsidR="00854512">
        <w:rPr>
          <w:lang w:val="en-US"/>
        </w:rPr>
        <w:t xml:space="preserve">mining </w:t>
      </w:r>
      <w:r w:rsidR="0078576F">
        <w:rPr>
          <w:lang w:val="en-US"/>
        </w:rPr>
        <w:t xml:space="preserve">statistics </w:t>
      </w:r>
    </w:p>
    <w:p w:rsidR="0022249F" w:rsidRPr="00E42E4F" w:rsidRDefault="003132A6" w:rsidP="0022249F">
      <w:pPr>
        <w:rPr>
          <w:lang w:val="en-US"/>
        </w:rPr>
      </w:pPr>
      <w:r>
        <w:rPr>
          <w:lang w:val="en-US"/>
        </w:rPr>
        <w:t>13</w:t>
      </w:r>
      <w:r w:rsidR="0022249F" w:rsidRPr="00E42E4F">
        <w:rPr>
          <w:lang w:val="en-US"/>
        </w:rPr>
        <w:t>. Data quality</w:t>
      </w:r>
    </w:p>
    <w:p w:rsidR="0022249F" w:rsidRPr="00E42E4F" w:rsidRDefault="003132A6" w:rsidP="003E3E24">
      <w:pPr>
        <w:rPr>
          <w:lang w:val="en-US"/>
        </w:rPr>
      </w:pPr>
      <w:r>
        <w:rPr>
          <w:lang w:val="en-US"/>
        </w:rPr>
        <w:tab/>
      </w:r>
      <w:r w:rsidR="0078576F">
        <w:rPr>
          <w:lang w:val="en-US"/>
        </w:rPr>
        <w:t>G</w:t>
      </w:r>
      <w:r w:rsidR="003E3E24">
        <w:rPr>
          <w:lang w:val="en-US"/>
        </w:rPr>
        <w:t>ood</w:t>
      </w:r>
      <w:r w:rsidR="00B45426">
        <w:rPr>
          <w:lang w:val="en-US"/>
        </w:rPr>
        <w:t>.</w:t>
      </w:r>
    </w:p>
    <w:p w:rsidR="0022249F" w:rsidRPr="00E42E4F" w:rsidRDefault="003132A6" w:rsidP="0022249F">
      <w:pPr>
        <w:rPr>
          <w:lang w:val="en-US"/>
        </w:rPr>
      </w:pPr>
      <w:r>
        <w:rPr>
          <w:lang w:val="en-US"/>
        </w:rPr>
        <w:t>14</w:t>
      </w:r>
      <w:r w:rsidR="0022249F" w:rsidRPr="00E42E4F">
        <w:rPr>
          <w:lang w:val="en-US"/>
        </w:rPr>
        <w:t>. Date of collection</w:t>
      </w:r>
    </w:p>
    <w:p w:rsidR="003132A6" w:rsidRDefault="003132A6" w:rsidP="0022249F">
      <w:pPr>
        <w:rPr>
          <w:lang w:val="en-US"/>
        </w:rPr>
      </w:pPr>
      <w:r>
        <w:rPr>
          <w:lang w:val="en-US"/>
        </w:rPr>
        <w:tab/>
      </w:r>
      <w:r w:rsidR="003E3E24">
        <w:rPr>
          <w:lang w:val="en-US"/>
        </w:rPr>
        <w:t>See references</w:t>
      </w:r>
    </w:p>
    <w:p w:rsidR="001F6850" w:rsidRPr="00E42E4F" w:rsidRDefault="001F6850" w:rsidP="001F6850">
      <w:pPr>
        <w:rPr>
          <w:lang w:val="en-US"/>
        </w:rPr>
      </w:pPr>
      <w:r>
        <w:rPr>
          <w:lang w:val="en-US"/>
        </w:rPr>
        <w:t>15</w:t>
      </w:r>
      <w:r w:rsidRPr="00E42E4F">
        <w:rPr>
          <w:lang w:val="en-US"/>
        </w:rPr>
        <w:t>. Data collectors</w:t>
      </w:r>
    </w:p>
    <w:p w:rsidR="001F6850" w:rsidRDefault="001F6850" w:rsidP="001F6850">
      <w:pPr>
        <w:rPr>
          <w:lang w:val="en-US"/>
        </w:rPr>
      </w:pPr>
      <w:r>
        <w:rPr>
          <w:lang w:val="en-US"/>
        </w:rPr>
        <w:tab/>
        <w:t>BGS, Mitchell, Schmitz, USGS.</w:t>
      </w:r>
    </w:p>
    <w:p w:rsidR="001F6850" w:rsidRDefault="001F6850" w:rsidP="001F6850">
      <w:pPr>
        <w:rPr>
          <w:lang w:val="en-US"/>
        </w:rPr>
      </w:pPr>
      <w:r w:rsidRPr="00E42E4F">
        <w:rPr>
          <w:lang w:val="en-US"/>
        </w:rPr>
        <w:lastRenderedPageBreak/>
        <w:t>1</w:t>
      </w:r>
      <w:r>
        <w:rPr>
          <w:lang w:val="en-US"/>
        </w:rPr>
        <w:t>6</w:t>
      </w:r>
      <w:r w:rsidRPr="00E42E4F">
        <w:rPr>
          <w:lang w:val="en-US"/>
        </w:rPr>
        <w:t>. Sources</w:t>
      </w:r>
    </w:p>
    <w:p w:rsidR="001F6850" w:rsidRDefault="001F6850" w:rsidP="001F6850">
      <w:pPr>
        <w:pStyle w:val="NoSpacing"/>
        <w:numPr>
          <w:ilvl w:val="0"/>
          <w:numId w:val="4"/>
        </w:numPr>
        <w:rPr>
          <w:lang w:val="en-GB"/>
        </w:rPr>
      </w:pPr>
      <w:r>
        <w:rPr>
          <w:lang w:val="en-GB"/>
        </w:rPr>
        <w:t xml:space="preserve">BGS, British Geological Survey. </w:t>
      </w:r>
      <w:r w:rsidRPr="00845E10">
        <w:rPr>
          <w:lang w:val="en-GB"/>
        </w:rPr>
        <w:t>https://www.bgs.ac.uk/</w:t>
      </w:r>
    </w:p>
    <w:p w:rsidR="001F6850" w:rsidRDefault="001F6850" w:rsidP="001F6850">
      <w:pPr>
        <w:pStyle w:val="NoSpacing"/>
        <w:numPr>
          <w:ilvl w:val="0"/>
          <w:numId w:val="4"/>
        </w:numPr>
        <w:rPr>
          <w:lang w:val="en-GB"/>
        </w:rPr>
      </w:pPr>
      <w:r>
        <w:rPr>
          <w:lang w:val="en-GB"/>
        </w:rPr>
        <w:t xml:space="preserve">Mitchell, B.R., </w:t>
      </w:r>
      <w:r>
        <w:rPr>
          <w:i/>
          <w:lang w:val="en-GB"/>
        </w:rPr>
        <w:t>International Historical Statistics – Africa, Asia &amp; Oceania 1750-1993</w:t>
      </w:r>
      <w:r>
        <w:rPr>
          <w:lang w:val="en-GB"/>
        </w:rPr>
        <w:t xml:space="preserve"> (London, 1998).</w:t>
      </w:r>
    </w:p>
    <w:p w:rsidR="001F6850" w:rsidRDefault="001F6850" w:rsidP="001F6850">
      <w:pPr>
        <w:pStyle w:val="NoSpacing"/>
        <w:numPr>
          <w:ilvl w:val="0"/>
          <w:numId w:val="4"/>
        </w:numPr>
        <w:rPr>
          <w:lang w:val="en-GB"/>
        </w:rPr>
      </w:pPr>
      <w:r>
        <w:rPr>
          <w:lang w:val="en-GB"/>
        </w:rPr>
        <w:t xml:space="preserve">Mitchell, B.R., </w:t>
      </w:r>
      <w:r>
        <w:rPr>
          <w:i/>
          <w:lang w:val="en-GB"/>
        </w:rPr>
        <w:t>International Historical Statistics – Europe</w:t>
      </w:r>
      <w:r>
        <w:rPr>
          <w:lang w:val="en-GB"/>
        </w:rPr>
        <w:t xml:space="preserve"> (London, 1998).</w:t>
      </w:r>
    </w:p>
    <w:p w:rsidR="001F6850" w:rsidRDefault="001F6850" w:rsidP="001F6850">
      <w:pPr>
        <w:pStyle w:val="NoSpacing"/>
        <w:numPr>
          <w:ilvl w:val="0"/>
          <w:numId w:val="4"/>
        </w:numPr>
        <w:rPr>
          <w:lang w:val="en-GB"/>
        </w:rPr>
      </w:pPr>
      <w:r>
        <w:rPr>
          <w:lang w:val="en-GB"/>
        </w:rPr>
        <w:t xml:space="preserve">Mitchell, B.R., </w:t>
      </w:r>
      <w:r>
        <w:rPr>
          <w:i/>
          <w:lang w:val="en-GB"/>
        </w:rPr>
        <w:t>International Historical Statistics – The Americas 1750-1993</w:t>
      </w:r>
      <w:r>
        <w:rPr>
          <w:lang w:val="en-GB"/>
        </w:rPr>
        <w:t xml:space="preserve"> (London, 1998).</w:t>
      </w:r>
    </w:p>
    <w:p w:rsidR="001F6850" w:rsidRDefault="001F6850" w:rsidP="001F6850">
      <w:pPr>
        <w:pStyle w:val="NoSpacing"/>
        <w:numPr>
          <w:ilvl w:val="0"/>
          <w:numId w:val="4"/>
        </w:numPr>
        <w:rPr>
          <w:lang w:val="en-GB"/>
        </w:rPr>
      </w:pPr>
      <w:r w:rsidRPr="0019770B">
        <w:rPr>
          <w:lang w:val="en-GB"/>
        </w:rPr>
        <w:t xml:space="preserve">Schmitz, Christopher J., </w:t>
      </w:r>
      <w:r w:rsidRPr="0019770B">
        <w:rPr>
          <w:i/>
          <w:lang w:val="en-GB"/>
        </w:rPr>
        <w:t>World Non-Ferrous Metal Production and Prices, 1700-1976</w:t>
      </w:r>
      <w:r>
        <w:rPr>
          <w:lang w:val="en-GB"/>
        </w:rPr>
        <w:t xml:space="preserve"> (London, 1979).</w:t>
      </w:r>
    </w:p>
    <w:p w:rsidR="00043159" w:rsidRDefault="00043159" w:rsidP="00043159">
      <w:pPr>
        <w:pStyle w:val="NoSpacing"/>
        <w:rPr>
          <w:lang w:val="en-GB"/>
        </w:rPr>
      </w:pPr>
      <w:bookmarkStart w:id="0" w:name="_GoBack"/>
      <w:bookmarkEnd w:id="0"/>
    </w:p>
    <w:p w:rsidR="004874D8" w:rsidRPr="00043159" w:rsidRDefault="004874D8" w:rsidP="00854512">
      <w:pPr>
        <w:rPr>
          <w:rFonts w:eastAsia="Times New Roman" w:cs="Calibri"/>
          <w:lang w:val="en-GB"/>
        </w:rPr>
      </w:pPr>
    </w:p>
    <w:p w:rsidR="004874D8" w:rsidRPr="00602002" w:rsidRDefault="004874D8" w:rsidP="003132A6">
      <w:pPr>
        <w:rPr>
          <w:rFonts w:cs="Calibri"/>
          <w:lang w:val="en-US"/>
        </w:rPr>
      </w:pPr>
    </w:p>
    <w:sectPr w:rsidR="004874D8" w:rsidRPr="00602002" w:rsidSect="007A5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B3FB0"/>
    <w:multiLevelType w:val="multilevel"/>
    <w:tmpl w:val="2778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1C3B87"/>
    <w:multiLevelType w:val="multilevel"/>
    <w:tmpl w:val="C3FA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4B45AE"/>
    <w:multiLevelType w:val="multilevel"/>
    <w:tmpl w:val="AC84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0E3498"/>
    <w:multiLevelType w:val="hybridMultilevel"/>
    <w:tmpl w:val="C6BCB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BA9"/>
    <w:rsid w:val="0001485D"/>
    <w:rsid w:val="00043159"/>
    <w:rsid w:val="00073BA9"/>
    <w:rsid w:val="000C643A"/>
    <w:rsid w:val="0016121A"/>
    <w:rsid w:val="001F6850"/>
    <w:rsid w:val="002004D8"/>
    <w:rsid w:val="00204617"/>
    <w:rsid w:val="00211EDD"/>
    <w:rsid w:val="0022249F"/>
    <w:rsid w:val="002B22C9"/>
    <w:rsid w:val="003132A6"/>
    <w:rsid w:val="00381BA2"/>
    <w:rsid w:val="003A1CAB"/>
    <w:rsid w:val="003A7023"/>
    <w:rsid w:val="003E3E24"/>
    <w:rsid w:val="0042166E"/>
    <w:rsid w:val="00425021"/>
    <w:rsid w:val="004874D8"/>
    <w:rsid w:val="0049543E"/>
    <w:rsid w:val="004A6AB6"/>
    <w:rsid w:val="004E371B"/>
    <w:rsid w:val="004E7469"/>
    <w:rsid w:val="00524119"/>
    <w:rsid w:val="00547BD8"/>
    <w:rsid w:val="005A4C8F"/>
    <w:rsid w:val="005D7DE0"/>
    <w:rsid w:val="00602002"/>
    <w:rsid w:val="006B5E77"/>
    <w:rsid w:val="006E5069"/>
    <w:rsid w:val="00702B03"/>
    <w:rsid w:val="00746BB5"/>
    <w:rsid w:val="00752D83"/>
    <w:rsid w:val="00780B6A"/>
    <w:rsid w:val="0078576F"/>
    <w:rsid w:val="007A56C1"/>
    <w:rsid w:val="00837923"/>
    <w:rsid w:val="00854512"/>
    <w:rsid w:val="008C2A88"/>
    <w:rsid w:val="008D7E0B"/>
    <w:rsid w:val="00924749"/>
    <w:rsid w:val="00942227"/>
    <w:rsid w:val="009E3A8C"/>
    <w:rsid w:val="00A30B9E"/>
    <w:rsid w:val="00A47BA7"/>
    <w:rsid w:val="00A70BA2"/>
    <w:rsid w:val="00AA38A4"/>
    <w:rsid w:val="00AB512D"/>
    <w:rsid w:val="00AE4E50"/>
    <w:rsid w:val="00B216A9"/>
    <w:rsid w:val="00B45426"/>
    <w:rsid w:val="00B53929"/>
    <w:rsid w:val="00BA2BA6"/>
    <w:rsid w:val="00BA77C4"/>
    <w:rsid w:val="00BB5DD2"/>
    <w:rsid w:val="00BD11A5"/>
    <w:rsid w:val="00BF554E"/>
    <w:rsid w:val="00C16C16"/>
    <w:rsid w:val="00C92762"/>
    <w:rsid w:val="00CB59EE"/>
    <w:rsid w:val="00CF11A8"/>
    <w:rsid w:val="00D943F7"/>
    <w:rsid w:val="00DF2464"/>
    <w:rsid w:val="00E204B6"/>
    <w:rsid w:val="00E3589C"/>
    <w:rsid w:val="00E42AA0"/>
    <w:rsid w:val="00E42E4F"/>
    <w:rsid w:val="00ED177B"/>
    <w:rsid w:val="00F43933"/>
    <w:rsid w:val="00F777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6C1"/>
    <w:rPr>
      <w:sz w:val="22"/>
      <w:szCs w:val="22"/>
      <w:lang w:eastAsia="en-US"/>
    </w:rPr>
  </w:style>
  <w:style w:type="paragraph" w:styleId="Heading1">
    <w:name w:val="heading 1"/>
    <w:basedOn w:val="Normal"/>
    <w:next w:val="Normal"/>
    <w:link w:val="Heading1Char"/>
    <w:qFormat/>
    <w:rsid w:val="003A7023"/>
    <w:pPr>
      <w:keepNext/>
      <w:spacing w:before="240" w:after="60"/>
      <w:outlineLvl w:val="0"/>
    </w:pPr>
    <w:rPr>
      <w:rFonts w:ascii="Arial" w:eastAsia="Times New Roman" w:hAnsi="Arial" w:cs="Arial"/>
      <w:b/>
      <w:bCs/>
      <w:kern w:val="32"/>
      <w:sz w:val="32"/>
      <w:szCs w:val="32"/>
      <w:lang w:val="de-DE" w:eastAsia="de-DE"/>
    </w:rPr>
  </w:style>
  <w:style w:type="paragraph" w:styleId="Heading2">
    <w:name w:val="heading 2"/>
    <w:basedOn w:val="Normal"/>
    <w:next w:val="Normal"/>
    <w:link w:val="Heading2Char"/>
    <w:qFormat/>
    <w:rsid w:val="003A7023"/>
    <w:pPr>
      <w:keepNext/>
      <w:spacing w:before="240" w:after="60"/>
      <w:outlineLvl w:val="1"/>
    </w:pPr>
    <w:rPr>
      <w:rFonts w:ascii="Arial" w:eastAsia="Times New Roman" w:hAnsi="Arial" w:cs="Arial"/>
      <w:b/>
      <w:bCs/>
      <w:i/>
      <w:iCs/>
      <w:sz w:val="28"/>
      <w:szCs w:val="28"/>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73BA9"/>
    <w:rPr>
      <w:color w:val="0000FF"/>
      <w:u w:val="single"/>
    </w:rPr>
  </w:style>
  <w:style w:type="paragraph" w:customStyle="1" w:styleId="Default">
    <w:name w:val="Default"/>
    <w:rsid w:val="00E42E4F"/>
    <w:pPr>
      <w:autoSpaceDE w:val="0"/>
      <w:autoSpaceDN w:val="0"/>
      <w:adjustRightInd w:val="0"/>
    </w:pPr>
    <w:rPr>
      <w:rFonts w:ascii="Verdana" w:hAnsi="Verdana" w:cs="Verdana"/>
      <w:color w:val="000000"/>
      <w:sz w:val="24"/>
      <w:szCs w:val="24"/>
      <w:lang w:val="en-US" w:eastAsia="en-US"/>
    </w:rPr>
  </w:style>
  <w:style w:type="character" w:customStyle="1" w:styleId="Heading1Char">
    <w:name w:val="Heading 1 Char"/>
    <w:link w:val="Heading1"/>
    <w:rsid w:val="003A7023"/>
    <w:rPr>
      <w:rFonts w:ascii="Arial" w:eastAsia="Times New Roman" w:hAnsi="Arial" w:cs="Arial"/>
      <w:b/>
      <w:bCs/>
      <w:kern w:val="32"/>
      <w:sz w:val="32"/>
      <w:szCs w:val="32"/>
      <w:lang w:val="de-DE" w:eastAsia="de-DE"/>
    </w:rPr>
  </w:style>
  <w:style w:type="character" w:customStyle="1" w:styleId="Heading2Char">
    <w:name w:val="Heading 2 Char"/>
    <w:link w:val="Heading2"/>
    <w:rsid w:val="003A7023"/>
    <w:rPr>
      <w:rFonts w:ascii="Arial" w:eastAsia="Times New Roman" w:hAnsi="Arial" w:cs="Arial"/>
      <w:b/>
      <w:bCs/>
      <w:i/>
      <w:iCs/>
      <w:sz w:val="28"/>
      <w:szCs w:val="28"/>
      <w:lang w:val="de-DE" w:eastAsia="de-DE"/>
    </w:rPr>
  </w:style>
  <w:style w:type="paragraph" w:styleId="BodyText">
    <w:name w:val="Body Text"/>
    <w:basedOn w:val="Normal"/>
    <w:link w:val="BodyTextChar"/>
    <w:rsid w:val="003A7023"/>
    <w:pPr>
      <w:spacing w:after="120"/>
    </w:pPr>
    <w:rPr>
      <w:rFonts w:ascii="Times New Roman" w:eastAsia="Times New Roman" w:hAnsi="Times New Roman"/>
      <w:sz w:val="24"/>
      <w:szCs w:val="24"/>
      <w:lang w:val="de-DE" w:eastAsia="de-DE"/>
    </w:rPr>
  </w:style>
  <w:style w:type="character" w:customStyle="1" w:styleId="BodyTextChar">
    <w:name w:val="Body Text Char"/>
    <w:link w:val="BodyText"/>
    <w:rsid w:val="003A7023"/>
    <w:rPr>
      <w:rFonts w:ascii="Times New Roman" w:eastAsia="Times New Roman" w:hAnsi="Times New Roman" w:cs="Times New Roman"/>
      <w:sz w:val="24"/>
      <w:szCs w:val="24"/>
      <w:lang w:val="de-DE" w:eastAsia="de-DE"/>
    </w:rPr>
  </w:style>
  <w:style w:type="paragraph" w:styleId="List">
    <w:name w:val="List"/>
    <w:basedOn w:val="Normal"/>
    <w:rsid w:val="003A7023"/>
    <w:pPr>
      <w:ind w:left="283" w:hanging="283"/>
    </w:pPr>
    <w:rPr>
      <w:rFonts w:ascii="Times New Roman" w:eastAsia="Times New Roman" w:hAnsi="Times New Roman"/>
      <w:sz w:val="24"/>
      <w:szCs w:val="24"/>
      <w:lang w:val="de-DE" w:eastAsia="de-DE"/>
    </w:rPr>
  </w:style>
  <w:style w:type="character" w:styleId="FollowedHyperlink">
    <w:name w:val="FollowedHyperlink"/>
    <w:uiPriority w:val="99"/>
    <w:semiHidden/>
    <w:unhideWhenUsed/>
    <w:rsid w:val="003A7023"/>
    <w:rPr>
      <w:color w:val="800080"/>
      <w:u w:val="single"/>
    </w:rPr>
  </w:style>
  <w:style w:type="paragraph" w:customStyle="1" w:styleId="xl63">
    <w:name w:val="xl63"/>
    <w:basedOn w:val="Normal"/>
    <w:rsid w:val="003A7023"/>
    <w:pPr>
      <w:spacing w:before="100" w:beforeAutospacing="1" w:after="100" w:afterAutospacing="1"/>
      <w:jc w:val="right"/>
    </w:pPr>
    <w:rPr>
      <w:rFonts w:ascii="Times New Roman" w:eastAsia="Times New Roman" w:hAnsi="Times New Roman"/>
      <w:sz w:val="24"/>
      <w:szCs w:val="24"/>
      <w:lang w:val="en-US"/>
    </w:rPr>
  </w:style>
  <w:style w:type="paragraph" w:customStyle="1" w:styleId="xl64">
    <w:name w:val="xl64"/>
    <w:basedOn w:val="Normal"/>
    <w:rsid w:val="003A7023"/>
    <w:pPr>
      <w:spacing w:before="100" w:beforeAutospacing="1" w:after="100" w:afterAutospacing="1"/>
    </w:pPr>
    <w:rPr>
      <w:rFonts w:ascii="Times New Roman" w:eastAsia="Times New Roman" w:hAnsi="Times New Roman"/>
      <w:sz w:val="28"/>
      <w:szCs w:val="28"/>
      <w:lang w:val="en-US"/>
    </w:rPr>
  </w:style>
  <w:style w:type="paragraph" w:customStyle="1" w:styleId="xl65">
    <w:name w:val="xl65"/>
    <w:basedOn w:val="Normal"/>
    <w:rsid w:val="003A7023"/>
    <w:pPr>
      <w:spacing w:before="100" w:beforeAutospacing="1" w:after="100" w:afterAutospacing="1"/>
    </w:pPr>
    <w:rPr>
      <w:rFonts w:ascii="Times New Roman" w:eastAsia="Times New Roman" w:hAnsi="Times New Roman"/>
      <w:b/>
      <w:bCs/>
      <w:sz w:val="24"/>
      <w:szCs w:val="24"/>
      <w:lang w:val="en-US"/>
    </w:rPr>
  </w:style>
  <w:style w:type="paragraph" w:customStyle="1" w:styleId="xl66">
    <w:name w:val="xl66"/>
    <w:basedOn w:val="Normal"/>
    <w:rsid w:val="003A7023"/>
    <w:pPr>
      <w:spacing w:before="100" w:beforeAutospacing="1" w:after="100" w:afterAutospacing="1"/>
      <w:textAlignment w:val="top"/>
    </w:pPr>
    <w:rPr>
      <w:rFonts w:ascii="Times New Roman" w:eastAsia="Times New Roman" w:hAnsi="Times New Roman"/>
      <w:b/>
      <w:bCs/>
      <w:color w:val="000000"/>
      <w:sz w:val="24"/>
      <w:szCs w:val="24"/>
      <w:lang w:val="en-US"/>
    </w:rPr>
  </w:style>
  <w:style w:type="paragraph" w:customStyle="1" w:styleId="xl67">
    <w:name w:val="xl67"/>
    <w:basedOn w:val="Normal"/>
    <w:rsid w:val="00752D83"/>
    <w:pPr>
      <w:spacing w:before="100" w:beforeAutospacing="1" w:after="100" w:afterAutospacing="1"/>
    </w:pPr>
    <w:rPr>
      <w:rFonts w:ascii="Times New Roman" w:eastAsia="Times New Roman" w:hAnsi="Times New Roman"/>
      <w:b/>
      <w:bCs/>
      <w:sz w:val="24"/>
      <w:szCs w:val="24"/>
      <w:lang w:val="en-US"/>
    </w:rPr>
  </w:style>
  <w:style w:type="paragraph" w:customStyle="1" w:styleId="xl68">
    <w:name w:val="xl68"/>
    <w:basedOn w:val="Normal"/>
    <w:rsid w:val="00752D83"/>
    <w:pPr>
      <w:spacing w:before="100" w:beforeAutospacing="1" w:after="100" w:afterAutospacing="1"/>
      <w:textAlignment w:val="top"/>
    </w:pPr>
    <w:rPr>
      <w:rFonts w:ascii="Times New Roman" w:eastAsia="Times New Roman" w:hAnsi="Times New Roman"/>
      <w:b/>
      <w:bCs/>
      <w:color w:val="000000"/>
      <w:sz w:val="24"/>
      <w:szCs w:val="24"/>
      <w:lang w:val="en-US"/>
    </w:rPr>
  </w:style>
  <w:style w:type="paragraph" w:customStyle="1" w:styleId="xl69">
    <w:name w:val="xl69"/>
    <w:basedOn w:val="Normal"/>
    <w:rsid w:val="00752D83"/>
    <w:pPr>
      <w:spacing w:before="100" w:beforeAutospacing="1" w:after="100" w:afterAutospacing="1"/>
      <w:textAlignment w:val="top"/>
    </w:pPr>
    <w:rPr>
      <w:rFonts w:ascii="Times New Roman" w:eastAsia="Times New Roman" w:hAnsi="Times New Roman"/>
      <w:color w:val="000000"/>
      <w:sz w:val="24"/>
      <w:szCs w:val="24"/>
      <w:lang w:val="en-US"/>
    </w:rPr>
  </w:style>
  <w:style w:type="character" w:customStyle="1" w:styleId="citation">
    <w:name w:val="citation"/>
    <w:rsid w:val="00AB512D"/>
  </w:style>
  <w:style w:type="character" w:styleId="Emphasis">
    <w:name w:val="Emphasis"/>
    <w:uiPriority w:val="20"/>
    <w:qFormat/>
    <w:rsid w:val="004874D8"/>
    <w:rPr>
      <w:i/>
      <w:iCs/>
    </w:rPr>
  </w:style>
  <w:style w:type="paragraph" w:styleId="NoSpacing">
    <w:name w:val="No Spacing"/>
    <w:uiPriority w:val="1"/>
    <w:qFormat/>
    <w:rsid w:val="00043159"/>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6C1"/>
    <w:rPr>
      <w:sz w:val="22"/>
      <w:szCs w:val="22"/>
      <w:lang w:eastAsia="en-US"/>
    </w:rPr>
  </w:style>
  <w:style w:type="paragraph" w:styleId="Heading1">
    <w:name w:val="heading 1"/>
    <w:basedOn w:val="Normal"/>
    <w:next w:val="Normal"/>
    <w:link w:val="Heading1Char"/>
    <w:qFormat/>
    <w:rsid w:val="003A7023"/>
    <w:pPr>
      <w:keepNext/>
      <w:spacing w:before="240" w:after="60"/>
      <w:outlineLvl w:val="0"/>
    </w:pPr>
    <w:rPr>
      <w:rFonts w:ascii="Arial" w:eastAsia="Times New Roman" w:hAnsi="Arial" w:cs="Arial"/>
      <w:b/>
      <w:bCs/>
      <w:kern w:val="32"/>
      <w:sz w:val="32"/>
      <w:szCs w:val="32"/>
      <w:lang w:val="de-DE" w:eastAsia="de-DE"/>
    </w:rPr>
  </w:style>
  <w:style w:type="paragraph" w:styleId="Heading2">
    <w:name w:val="heading 2"/>
    <w:basedOn w:val="Normal"/>
    <w:next w:val="Normal"/>
    <w:link w:val="Heading2Char"/>
    <w:qFormat/>
    <w:rsid w:val="003A7023"/>
    <w:pPr>
      <w:keepNext/>
      <w:spacing w:before="240" w:after="60"/>
      <w:outlineLvl w:val="1"/>
    </w:pPr>
    <w:rPr>
      <w:rFonts w:ascii="Arial" w:eastAsia="Times New Roman" w:hAnsi="Arial" w:cs="Arial"/>
      <w:b/>
      <w:bCs/>
      <w:i/>
      <w:iCs/>
      <w:sz w:val="28"/>
      <w:szCs w:val="28"/>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73BA9"/>
    <w:rPr>
      <w:color w:val="0000FF"/>
      <w:u w:val="single"/>
    </w:rPr>
  </w:style>
  <w:style w:type="paragraph" w:customStyle="1" w:styleId="Default">
    <w:name w:val="Default"/>
    <w:rsid w:val="00E42E4F"/>
    <w:pPr>
      <w:autoSpaceDE w:val="0"/>
      <w:autoSpaceDN w:val="0"/>
      <w:adjustRightInd w:val="0"/>
    </w:pPr>
    <w:rPr>
      <w:rFonts w:ascii="Verdana" w:hAnsi="Verdana" w:cs="Verdana"/>
      <w:color w:val="000000"/>
      <w:sz w:val="24"/>
      <w:szCs w:val="24"/>
      <w:lang w:val="en-US" w:eastAsia="en-US"/>
    </w:rPr>
  </w:style>
  <w:style w:type="character" w:customStyle="1" w:styleId="Heading1Char">
    <w:name w:val="Heading 1 Char"/>
    <w:link w:val="Heading1"/>
    <w:rsid w:val="003A7023"/>
    <w:rPr>
      <w:rFonts w:ascii="Arial" w:eastAsia="Times New Roman" w:hAnsi="Arial" w:cs="Arial"/>
      <w:b/>
      <w:bCs/>
      <w:kern w:val="32"/>
      <w:sz w:val="32"/>
      <w:szCs w:val="32"/>
      <w:lang w:val="de-DE" w:eastAsia="de-DE"/>
    </w:rPr>
  </w:style>
  <w:style w:type="character" w:customStyle="1" w:styleId="Heading2Char">
    <w:name w:val="Heading 2 Char"/>
    <w:link w:val="Heading2"/>
    <w:rsid w:val="003A7023"/>
    <w:rPr>
      <w:rFonts w:ascii="Arial" w:eastAsia="Times New Roman" w:hAnsi="Arial" w:cs="Arial"/>
      <w:b/>
      <w:bCs/>
      <w:i/>
      <w:iCs/>
      <w:sz w:val="28"/>
      <w:szCs w:val="28"/>
      <w:lang w:val="de-DE" w:eastAsia="de-DE"/>
    </w:rPr>
  </w:style>
  <w:style w:type="paragraph" w:styleId="BodyText">
    <w:name w:val="Body Text"/>
    <w:basedOn w:val="Normal"/>
    <w:link w:val="BodyTextChar"/>
    <w:rsid w:val="003A7023"/>
    <w:pPr>
      <w:spacing w:after="120"/>
    </w:pPr>
    <w:rPr>
      <w:rFonts w:ascii="Times New Roman" w:eastAsia="Times New Roman" w:hAnsi="Times New Roman"/>
      <w:sz w:val="24"/>
      <w:szCs w:val="24"/>
      <w:lang w:val="de-DE" w:eastAsia="de-DE"/>
    </w:rPr>
  </w:style>
  <w:style w:type="character" w:customStyle="1" w:styleId="BodyTextChar">
    <w:name w:val="Body Text Char"/>
    <w:link w:val="BodyText"/>
    <w:rsid w:val="003A7023"/>
    <w:rPr>
      <w:rFonts w:ascii="Times New Roman" w:eastAsia="Times New Roman" w:hAnsi="Times New Roman" w:cs="Times New Roman"/>
      <w:sz w:val="24"/>
      <w:szCs w:val="24"/>
      <w:lang w:val="de-DE" w:eastAsia="de-DE"/>
    </w:rPr>
  </w:style>
  <w:style w:type="paragraph" w:styleId="List">
    <w:name w:val="List"/>
    <w:basedOn w:val="Normal"/>
    <w:rsid w:val="003A7023"/>
    <w:pPr>
      <w:ind w:left="283" w:hanging="283"/>
    </w:pPr>
    <w:rPr>
      <w:rFonts w:ascii="Times New Roman" w:eastAsia="Times New Roman" w:hAnsi="Times New Roman"/>
      <w:sz w:val="24"/>
      <w:szCs w:val="24"/>
      <w:lang w:val="de-DE" w:eastAsia="de-DE"/>
    </w:rPr>
  </w:style>
  <w:style w:type="character" w:styleId="FollowedHyperlink">
    <w:name w:val="FollowedHyperlink"/>
    <w:uiPriority w:val="99"/>
    <w:semiHidden/>
    <w:unhideWhenUsed/>
    <w:rsid w:val="003A7023"/>
    <w:rPr>
      <w:color w:val="800080"/>
      <w:u w:val="single"/>
    </w:rPr>
  </w:style>
  <w:style w:type="paragraph" w:customStyle="1" w:styleId="xl63">
    <w:name w:val="xl63"/>
    <w:basedOn w:val="Normal"/>
    <w:rsid w:val="003A7023"/>
    <w:pPr>
      <w:spacing w:before="100" w:beforeAutospacing="1" w:after="100" w:afterAutospacing="1"/>
      <w:jc w:val="right"/>
    </w:pPr>
    <w:rPr>
      <w:rFonts w:ascii="Times New Roman" w:eastAsia="Times New Roman" w:hAnsi="Times New Roman"/>
      <w:sz w:val="24"/>
      <w:szCs w:val="24"/>
      <w:lang w:val="en-US"/>
    </w:rPr>
  </w:style>
  <w:style w:type="paragraph" w:customStyle="1" w:styleId="xl64">
    <w:name w:val="xl64"/>
    <w:basedOn w:val="Normal"/>
    <w:rsid w:val="003A7023"/>
    <w:pPr>
      <w:spacing w:before="100" w:beforeAutospacing="1" w:after="100" w:afterAutospacing="1"/>
    </w:pPr>
    <w:rPr>
      <w:rFonts w:ascii="Times New Roman" w:eastAsia="Times New Roman" w:hAnsi="Times New Roman"/>
      <w:sz w:val="28"/>
      <w:szCs w:val="28"/>
      <w:lang w:val="en-US"/>
    </w:rPr>
  </w:style>
  <w:style w:type="paragraph" w:customStyle="1" w:styleId="xl65">
    <w:name w:val="xl65"/>
    <w:basedOn w:val="Normal"/>
    <w:rsid w:val="003A7023"/>
    <w:pPr>
      <w:spacing w:before="100" w:beforeAutospacing="1" w:after="100" w:afterAutospacing="1"/>
    </w:pPr>
    <w:rPr>
      <w:rFonts w:ascii="Times New Roman" w:eastAsia="Times New Roman" w:hAnsi="Times New Roman"/>
      <w:b/>
      <w:bCs/>
      <w:sz w:val="24"/>
      <w:szCs w:val="24"/>
      <w:lang w:val="en-US"/>
    </w:rPr>
  </w:style>
  <w:style w:type="paragraph" w:customStyle="1" w:styleId="xl66">
    <w:name w:val="xl66"/>
    <w:basedOn w:val="Normal"/>
    <w:rsid w:val="003A7023"/>
    <w:pPr>
      <w:spacing w:before="100" w:beforeAutospacing="1" w:after="100" w:afterAutospacing="1"/>
      <w:textAlignment w:val="top"/>
    </w:pPr>
    <w:rPr>
      <w:rFonts w:ascii="Times New Roman" w:eastAsia="Times New Roman" w:hAnsi="Times New Roman"/>
      <w:b/>
      <w:bCs/>
      <w:color w:val="000000"/>
      <w:sz w:val="24"/>
      <w:szCs w:val="24"/>
      <w:lang w:val="en-US"/>
    </w:rPr>
  </w:style>
  <w:style w:type="paragraph" w:customStyle="1" w:styleId="xl67">
    <w:name w:val="xl67"/>
    <w:basedOn w:val="Normal"/>
    <w:rsid w:val="00752D83"/>
    <w:pPr>
      <w:spacing w:before="100" w:beforeAutospacing="1" w:after="100" w:afterAutospacing="1"/>
    </w:pPr>
    <w:rPr>
      <w:rFonts w:ascii="Times New Roman" w:eastAsia="Times New Roman" w:hAnsi="Times New Roman"/>
      <w:b/>
      <w:bCs/>
      <w:sz w:val="24"/>
      <w:szCs w:val="24"/>
      <w:lang w:val="en-US"/>
    </w:rPr>
  </w:style>
  <w:style w:type="paragraph" w:customStyle="1" w:styleId="xl68">
    <w:name w:val="xl68"/>
    <w:basedOn w:val="Normal"/>
    <w:rsid w:val="00752D83"/>
    <w:pPr>
      <w:spacing w:before="100" w:beforeAutospacing="1" w:after="100" w:afterAutospacing="1"/>
      <w:textAlignment w:val="top"/>
    </w:pPr>
    <w:rPr>
      <w:rFonts w:ascii="Times New Roman" w:eastAsia="Times New Roman" w:hAnsi="Times New Roman"/>
      <w:b/>
      <w:bCs/>
      <w:color w:val="000000"/>
      <w:sz w:val="24"/>
      <w:szCs w:val="24"/>
      <w:lang w:val="en-US"/>
    </w:rPr>
  </w:style>
  <w:style w:type="paragraph" w:customStyle="1" w:styleId="xl69">
    <w:name w:val="xl69"/>
    <w:basedOn w:val="Normal"/>
    <w:rsid w:val="00752D83"/>
    <w:pPr>
      <w:spacing w:before="100" w:beforeAutospacing="1" w:after="100" w:afterAutospacing="1"/>
      <w:textAlignment w:val="top"/>
    </w:pPr>
    <w:rPr>
      <w:rFonts w:ascii="Times New Roman" w:eastAsia="Times New Roman" w:hAnsi="Times New Roman"/>
      <w:color w:val="000000"/>
      <w:sz w:val="24"/>
      <w:szCs w:val="24"/>
      <w:lang w:val="en-US"/>
    </w:rPr>
  </w:style>
  <w:style w:type="character" w:customStyle="1" w:styleId="citation">
    <w:name w:val="citation"/>
    <w:rsid w:val="00AB512D"/>
  </w:style>
  <w:style w:type="character" w:styleId="Emphasis">
    <w:name w:val="Emphasis"/>
    <w:uiPriority w:val="20"/>
    <w:qFormat/>
    <w:rsid w:val="004874D8"/>
    <w:rPr>
      <w:i/>
      <w:iCs/>
    </w:rPr>
  </w:style>
  <w:style w:type="paragraph" w:styleId="NoSpacing">
    <w:name w:val="No Spacing"/>
    <w:uiPriority w:val="1"/>
    <w:qFormat/>
    <w:rsid w:val="00043159"/>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654035">
      <w:bodyDiv w:val="1"/>
      <w:marLeft w:val="0"/>
      <w:marRight w:val="0"/>
      <w:marTop w:val="0"/>
      <w:marBottom w:val="0"/>
      <w:divBdr>
        <w:top w:val="none" w:sz="0" w:space="0" w:color="auto"/>
        <w:left w:val="none" w:sz="0" w:space="0" w:color="auto"/>
        <w:bottom w:val="none" w:sz="0" w:space="0" w:color="auto"/>
        <w:right w:val="none" w:sz="0" w:space="0" w:color="auto"/>
      </w:divBdr>
      <w:divsChild>
        <w:div w:id="771246596">
          <w:marLeft w:val="0"/>
          <w:marRight w:val="0"/>
          <w:marTop w:val="0"/>
          <w:marBottom w:val="0"/>
          <w:divBdr>
            <w:top w:val="none" w:sz="0" w:space="0" w:color="auto"/>
            <w:left w:val="none" w:sz="0" w:space="0" w:color="auto"/>
            <w:bottom w:val="none" w:sz="0" w:space="0" w:color="auto"/>
            <w:right w:val="none" w:sz="0" w:space="0" w:color="auto"/>
          </w:divBdr>
          <w:divsChild>
            <w:div w:id="391274614">
              <w:marLeft w:val="0"/>
              <w:marRight w:val="0"/>
              <w:marTop w:val="0"/>
              <w:marBottom w:val="0"/>
              <w:divBdr>
                <w:top w:val="none" w:sz="0" w:space="0" w:color="auto"/>
                <w:left w:val="none" w:sz="0" w:space="0" w:color="auto"/>
                <w:bottom w:val="none" w:sz="0" w:space="0" w:color="auto"/>
                <w:right w:val="none" w:sz="0" w:space="0" w:color="auto"/>
              </w:divBdr>
              <w:divsChild>
                <w:div w:id="1152259407">
                  <w:marLeft w:val="0"/>
                  <w:marRight w:val="0"/>
                  <w:marTop w:val="0"/>
                  <w:marBottom w:val="0"/>
                  <w:divBdr>
                    <w:top w:val="none" w:sz="0" w:space="0" w:color="auto"/>
                    <w:left w:val="none" w:sz="0" w:space="0" w:color="auto"/>
                    <w:bottom w:val="none" w:sz="0" w:space="0" w:color="auto"/>
                    <w:right w:val="none" w:sz="0" w:space="0" w:color="auto"/>
                  </w:divBdr>
                  <w:divsChild>
                    <w:div w:id="1507404588">
                      <w:marLeft w:val="0"/>
                      <w:marRight w:val="0"/>
                      <w:marTop w:val="0"/>
                      <w:marBottom w:val="0"/>
                      <w:divBdr>
                        <w:top w:val="none" w:sz="0" w:space="0" w:color="auto"/>
                        <w:left w:val="none" w:sz="0" w:space="0" w:color="auto"/>
                        <w:bottom w:val="none" w:sz="0" w:space="0" w:color="auto"/>
                        <w:right w:val="none" w:sz="0" w:space="0" w:color="auto"/>
                      </w:divBdr>
                      <w:divsChild>
                        <w:div w:id="14123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635121">
      <w:bodyDiv w:val="1"/>
      <w:marLeft w:val="0"/>
      <w:marRight w:val="0"/>
      <w:marTop w:val="0"/>
      <w:marBottom w:val="0"/>
      <w:divBdr>
        <w:top w:val="none" w:sz="0" w:space="0" w:color="auto"/>
        <w:left w:val="none" w:sz="0" w:space="0" w:color="auto"/>
        <w:bottom w:val="none" w:sz="0" w:space="0" w:color="auto"/>
        <w:right w:val="none" w:sz="0" w:space="0" w:color="auto"/>
      </w:divBdr>
    </w:div>
    <w:div w:id="1167482964">
      <w:bodyDiv w:val="1"/>
      <w:marLeft w:val="0"/>
      <w:marRight w:val="0"/>
      <w:marTop w:val="0"/>
      <w:marBottom w:val="0"/>
      <w:divBdr>
        <w:top w:val="none" w:sz="0" w:space="0" w:color="auto"/>
        <w:left w:val="none" w:sz="0" w:space="0" w:color="auto"/>
        <w:bottom w:val="none" w:sz="0" w:space="0" w:color="auto"/>
        <w:right w:val="none" w:sz="0" w:space="0" w:color="auto"/>
      </w:divBdr>
      <w:divsChild>
        <w:div w:id="493110198">
          <w:marLeft w:val="0"/>
          <w:marRight w:val="0"/>
          <w:marTop w:val="0"/>
          <w:marBottom w:val="0"/>
          <w:divBdr>
            <w:top w:val="none" w:sz="0" w:space="0" w:color="auto"/>
            <w:left w:val="none" w:sz="0" w:space="0" w:color="auto"/>
            <w:bottom w:val="none" w:sz="0" w:space="0" w:color="auto"/>
            <w:right w:val="none" w:sz="0" w:space="0" w:color="auto"/>
          </w:divBdr>
          <w:divsChild>
            <w:div w:id="2138252058">
              <w:marLeft w:val="0"/>
              <w:marRight w:val="0"/>
              <w:marTop w:val="0"/>
              <w:marBottom w:val="0"/>
              <w:divBdr>
                <w:top w:val="none" w:sz="0" w:space="0" w:color="auto"/>
                <w:left w:val="none" w:sz="0" w:space="0" w:color="auto"/>
                <w:bottom w:val="none" w:sz="0" w:space="0" w:color="auto"/>
                <w:right w:val="none" w:sz="0" w:space="0" w:color="auto"/>
              </w:divBdr>
              <w:divsChild>
                <w:div w:id="237903259">
                  <w:marLeft w:val="0"/>
                  <w:marRight w:val="0"/>
                  <w:marTop w:val="0"/>
                  <w:marBottom w:val="0"/>
                  <w:divBdr>
                    <w:top w:val="none" w:sz="0" w:space="0" w:color="auto"/>
                    <w:left w:val="none" w:sz="0" w:space="0" w:color="auto"/>
                    <w:bottom w:val="none" w:sz="0" w:space="0" w:color="auto"/>
                    <w:right w:val="none" w:sz="0" w:space="0" w:color="auto"/>
                  </w:divBdr>
                  <w:divsChild>
                    <w:div w:id="12527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81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aterit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Bog_ore" TargetMode="External"/><Relationship Id="rId12" Type="http://schemas.openxmlformats.org/officeDocument/2006/relationships/hyperlink" Target="http://en.wikipedia.org/wiki/Tacon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Goethite" TargetMode="External"/><Relationship Id="rId11" Type="http://schemas.openxmlformats.org/officeDocument/2006/relationships/hyperlink" Target="http://en.wikipedia.org/wiki/Magnetite" TargetMode="External"/><Relationship Id="rId5" Type="http://schemas.openxmlformats.org/officeDocument/2006/relationships/webSettings" Target="webSettings.xml"/><Relationship Id="rId10" Type="http://schemas.openxmlformats.org/officeDocument/2006/relationships/hyperlink" Target="http://en.wikipedia.org/wiki/World_War_II" TargetMode="External"/><Relationship Id="rId4" Type="http://schemas.openxmlformats.org/officeDocument/2006/relationships/settings" Target="settings.xml"/><Relationship Id="rId9" Type="http://schemas.openxmlformats.org/officeDocument/2006/relationships/hyperlink" Target="http://en.wikipedia.org/wiki/Industrializ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2621</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Required content of Working Paper CLIO-INFRA</vt:lpstr>
      <vt:lpstr>Required content of Working Paper CLIO-INFRA</vt:lpstr>
    </vt:vector>
  </TitlesOfParts>
  <Company>IISG</Company>
  <LinksUpToDate>false</LinksUpToDate>
  <CharactersWithSpaces>3091</CharactersWithSpaces>
  <SharedDoc>false</SharedDoc>
  <HLinks>
    <vt:vector size="60" baseType="variant">
      <vt:variant>
        <vt:i4>327748</vt:i4>
      </vt:variant>
      <vt:variant>
        <vt:i4>27</vt:i4>
      </vt:variant>
      <vt:variant>
        <vt:i4>0</vt:i4>
      </vt:variant>
      <vt:variant>
        <vt:i4>5</vt:i4>
      </vt:variant>
      <vt:variant>
        <vt:lpwstr>http://minerals.usgs.gov/minerals/pubs/historical-statistics/</vt:lpwstr>
      </vt:variant>
      <vt:variant>
        <vt:lpwstr/>
      </vt:variant>
      <vt:variant>
        <vt:i4>4456536</vt:i4>
      </vt:variant>
      <vt:variant>
        <vt:i4>24</vt:i4>
      </vt:variant>
      <vt:variant>
        <vt:i4>0</vt:i4>
      </vt:variant>
      <vt:variant>
        <vt:i4>5</vt:i4>
      </vt:variant>
      <vt:variant>
        <vt:lpwstr>http://unstats.un.org/unsd/databases.htm</vt:lpwstr>
      </vt:variant>
      <vt:variant>
        <vt:lpwstr/>
      </vt:variant>
      <vt:variant>
        <vt:i4>393228</vt:i4>
      </vt:variant>
      <vt:variant>
        <vt:i4>21</vt:i4>
      </vt:variant>
      <vt:variant>
        <vt:i4>0</vt:i4>
      </vt:variant>
      <vt:variant>
        <vt:i4>5</vt:i4>
      </vt:variant>
      <vt:variant>
        <vt:lpwstr>https://www.bgs.ac.uk/mineralsuk/statistics/worldArchive.html</vt:lpwstr>
      </vt:variant>
      <vt:variant>
        <vt:lpwstr/>
      </vt:variant>
      <vt:variant>
        <vt:i4>1179730</vt:i4>
      </vt:variant>
      <vt:variant>
        <vt:i4>18</vt:i4>
      </vt:variant>
      <vt:variant>
        <vt:i4>0</vt:i4>
      </vt:variant>
      <vt:variant>
        <vt:i4>5</vt:i4>
      </vt:variant>
      <vt:variant>
        <vt:lpwstr>http://en.wikipedia.org/wiki/Taconite</vt:lpwstr>
      </vt:variant>
      <vt:variant>
        <vt:lpwstr/>
      </vt:variant>
      <vt:variant>
        <vt:i4>8126522</vt:i4>
      </vt:variant>
      <vt:variant>
        <vt:i4>15</vt:i4>
      </vt:variant>
      <vt:variant>
        <vt:i4>0</vt:i4>
      </vt:variant>
      <vt:variant>
        <vt:i4>5</vt:i4>
      </vt:variant>
      <vt:variant>
        <vt:lpwstr>http://en.wikipedia.org/wiki/Magnetite</vt:lpwstr>
      </vt:variant>
      <vt:variant>
        <vt:lpwstr/>
      </vt:variant>
      <vt:variant>
        <vt:i4>1179735</vt:i4>
      </vt:variant>
      <vt:variant>
        <vt:i4>12</vt:i4>
      </vt:variant>
      <vt:variant>
        <vt:i4>0</vt:i4>
      </vt:variant>
      <vt:variant>
        <vt:i4>5</vt:i4>
      </vt:variant>
      <vt:variant>
        <vt:lpwstr>http://en.wikipedia.org/wiki/World_War_II</vt:lpwstr>
      </vt:variant>
      <vt:variant>
        <vt:lpwstr/>
      </vt:variant>
      <vt:variant>
        <vt:i4>8257573</vt:i4>
      </vt:variant>
      <vt:variant>
        <vt:i4>9</vt:i4>
      </vt:variant>
      <vt:variant>
        <vt:i4>0</vt:i4>
      </vt:variant>
      <vt:variant>
        <vt:i4>5</vt:i4>
      </vt:variant>
      <vt:variant>
        <vt:lpwstr>http://en.wikipedia.org/wiki/Industrialized</vt:lpwstr>
      </vt:variant>
      <vt:variant>
        <vt:lpwstr/>
      </vt:variant>
      <vt:variant>
        <vt:i4>65624</vt:i4>
      </vt:variant>
      <vt:variant>
        <vt:i4>6</vt:i4>
      </vt:variant>
      <vt:variant>
        <vt:i4>0</vt:i4>
      </vt:variant>
      <vt:variant>
        <vt:i4>5</vt:i4>
      </vt:variant>
      <vt:variant>
        <vt:lpwstr>http://en.wikipedia.org/wiki/Laterite</vt:lpwstr>
      </vt:variant>
      <vt:variant>
        <vt:lpwstr/>
      </vt:variant>
      <vt:variant>
        <vt:i4>1048695</vt:i4>
      </vt:variant>
      <vt:variant>
        <vt:i4>3</vt:i4>
      </vt:variant>
      <vt:variant>
        <vt:i4>0</vt:i4>
      </vt:variant>
      <vt:variant>
        <vt:i4>5</vt:i4>
      </vt:variant>
      <vt:variant>
        <vt:lpwstr>http://en.wikipedia.org/wiki/Bog_ore</vt:lpwstr>
      </vt:variant>
      <vt:variant>
        <vt:lpwstr/>
      </vt:variant>
      <vt:variant>
        <vt:i4>65607</vt:i4>
      </vt:variant>
      <vt:variant>
        <vt:i4>0</vt:i4>
      </vt:variant>
      <vt:variant>
        <vt:i4>0</vt:i4>
      </vt:variant>
      <vt:variant>
        <vt:i4>5</vt:i4>
      </vt:variant>
      <vt:variant>
        <vt:lpwstr>http://en.wikipedia.org/wiki/Goethite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Required content of Working Paper CLIO-INFRA</dc:title>
  <dc:creator>IISG-User</dc:creator>
  <cp:lastModifiedBy>Kees Klein Goldewijk</cp:lastModifiedBy>
  <cp:revision>3</cp:revision>
  <cp:lastPrinted>2012-01-02T16:18:00Z</cp:lastPrinted>
  <dcterms:created xsi:type="dcterms:W3CDTF">2014-11-13T12:44:00Z</dcterms:created>
  <dcterms:modified xsi:type="dcterms:W3CDTF">2014-11-13T12:45:00Z</dcterms:modified>
</cp:coreProperties>
</file>