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C1" w:rsidRPr="008D7E0B" w:rsidRDefault="00F777BE">
      <w:pPr>
        <w:rPr>
          <w:b/>
          <w:sz w:val="28"/>
          <w:szCs w:val="28"/>
          <w:lang w:val="en-US"/>
        </w:rPr>
      </w:pPr>
      <w:r>
        <w:rPr>
          <w:b/>
          <w:sz w:val="28"/>
          <w:szCs w:val="28"/>
          <w:lang w:val="en-US"/>
        </w:rPr>
        <w:t>Required</w:t>
      </w:r>
      <w:r w:rsidR="00073BA9" w:rsidRPr="008D7E0B">
        <w:rPr>
          <w:b/>
          <w:sz w:val="28"/>
          <w:szCs w:val="28"/>
          <w:lang w:val="en-US"/>
        </w:rPr>
        <w:t xml:space="preserve"> </w:t>
      </w:r>
      <w:r w:rsidR="00BA2BA6" w:rsidRPr="008D7E0B">
        <w:rPr>
          <w:b/>
          <w:sz w:val="28"/>
          <w:szCs w:val="28"/>
          <w:lang w:val="en-US"/>
        </w:rPr>
        <w:t>content</w:t>
      </w:r>
      <w:r w:rsidR="00073BA9" w:rsidRPr="008D7E0B">
        <w:rPr>
          <w:b/>
          <w:sz w:val="28"/>
          <w:szCs w:val="28"/>
          <w:lang w:val="en-US"/>
        </w:rPr>
        <w:t xml:space="preserve"> of Working Paper CLIO-INFRA</w:t>
      </w:r>
    </w:p>
    <w:p w:rsidR="0022249F" w:rsidRDefault="0022249F" w:rsidP="0022249F">
      <w:pPr>
        <w:rPr>
          <w:b/>
          <w:lang w:val="en-US"/>
        </w:rPr>
      </w:pPr>
    </w:p>
    <w:p w:rsidR="008D7E0B" w:rsidRPr="008D7E0B" w:rsidRDefault="008D7E0B" w:rsidP="0022249F">
      <w:pPr>
        <w:rPr>
          <w:b/>
          <w:i/>
          <w:u w:val="single"/>
          <w:lang w:val="en-US"/>
        </w:rPr>
      </w:pPr>
      <w:r w:rsidRPr="008D7E0B">
        <w:rPr>
          <w:b/>
          <w:i/>
          <w:u w:val="single"/>
          <w:lang w:val="en-US"/>
        </w:rPr>
        <w:t>Please include the following elements into any working paper entered into the CLIO-INFRA system:</w:t>
      </w:r>
    </w:p>
    <w:p w:rsidR="009E3A8C" w:rsidRDefault="009E3A8C" w:rsidP="0022249F">
      <w:pPr>
        <w:rPr>
          <w:lang w:val="en-US"/>
        </w:rPr>
      </w:pP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r>
      <w:r w:rsidR="00C92762">
        <w:rPr>
          <w:lang w:val="en-US"/>
        </w:rPr>
        <w:t xml:space="preserve">Total </w:t>
      </w:r>
      <w:r w:rsidR="007A462C">
        <w:rPr>
          <w:lang w:val="en-US"/>
        </w:rPr>
        <w:t xml:space="preserve">Tin </w:t>
      </w:r>
      <w:r w:rsidR="00E204B6">
        <w:rPr>
          <w:lang w:val="en-US"/>
        </w:rPr>
        <w:t xml:space="preserve">Mine production per </w:t>
      </w:r>
      <w:r w:rsidR="003E3E24">
        <w:rPr>
          <w:lang w:val="en-US"/>
        </w:rPr>
        <w:t>decade and country</w:t>
      </w:r>
    </w:p>
    <w:p w:rsidR="0022249F" w:rsidRDefault="0022249F" w:rsidP="0022249F">
      <w:pPr>
        <w:rPr>
          <w:lang w:val="en-US"/>
        </w:rPr>
      </w:pPr>
      <w:r w:rsidRPr="00E42E4F">
        <w:rPr>
          <w:lang w:val="en-US"/>
        </w:rPr>
        <w:t>2. Author</w:t>
      </w:r>
      <w:r w:rsidR="00E42E4F">
        <w:rPr>
          <w:lang w:val="en-US"/>
        </w:rPr>
        <w:t>(s)</w:t>
      </w:r>
    </w:p>
    <w:p w:rsidR="00DF2464" w:rsidRPr="00E204B6" w:rsidRDefault="00DF2464" w:rsidP="003E3E24">
      <w:r>
        <w:rPr>
          <w:lang w:val="en-US"/>
        </w:rPr>
        <w:tab/>
      </w:r>
      <w:r w:rsidR="00C92762" w:rsidRPr="00E204B6">
        <w:t>Kees Klein Goldewijk</w:t>
      </w:r>
      <w:r w:rsidR="0042166E">
        <w:t xml:space="preserve"> &amp;</w:t>
      </w:r>
      <w:r w:rsidR="00C92762" w:rsidRPr="00E204B6">
        <w:t xml:space="preserve"> </w:t>
      </w:r>
      <w:r w:rsidR="00E204B6" w:rsidRPr="00E204B6">
        <w:t>Jonathan Fink</w:t>
      </w:r>
      <w:r w:rsidR="0042166E">
        <w:t>-Jensen</w:t>
      </w:r>
      <w:r w:rsidR="00E204B6" w:rsidRPr="00E204B6">
        <w:t xml:space="preserve">, </w:t>
      </w:r>
      <w:r w:rsidR="00C92762" w:rsidRPr="00E204B6">
        <w:t>Utrecht University</w:t>
      </w:r>
    </w:p>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r>
      <w:r w:rsidR="00425021">
        <w:rPr>
          <w:lang w:val="en-US"/>
        </w:rPr>
        <w:t>201</w:t>
      </w:r>
      <w:r w:rsidR="00E204B6">
        <w:rPr>
          <w:lang w:val="en-US"/>
        </w:rPr>
        <w:t>4</w:t>
      </w:r>
      <w:r w:rsidR="00425021">
        <w:rPr>
          <w:lang w:val="en-US"/>
        </w:rPr>
        <w:t>-</w:t>
      </w:r>
      <w:r w:rsidR="00E204B6">
        <w:rPr>
          <w:lang w:val="en-US"/>
        </w:rPr>
        <w:t>11</w:t>
      </w:r>
      <w:r w:rsidR="00425021">
        <w:rPr>
          <w:lang w:val="en-US"/>
        </w:rPr>
        <w:t>-</w:t>
      </w:r>
      <w:r w:rsidR="00C92762">
        <w:rPr>
          <w:lang w:val="en-US"/>
        </w:rPr>
        <w:t>1</w:t>
      </w:r>
      <w:r w:rsidR="007A462C">
        <w:rPr>
          <w:lang w:val="en-US"/>
        </w:rPr>
        <w:t>2</w:t>
      </w:r>
      <w:r w:rsidR="008D7E0B">
        <w:rPr>
          <w:lang w:val="en-US"/>
        </w:rPr>
        <w:t>.</w:t>
      </w:r>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r>
      <w:r w:rsidR="003E3E24">
        <w:rPr>
          <w:lang w:val="en-US"/>
        </w:rPr>
        <w:t>1</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r>
      <w:r w:rsidR="00C92762">
        <w:rPr>
          <w:lang w:val="en-US"/>
        </w:rPr>
        <w:t>Environmental sustainability</w:t>
      </w:r>
    </w:p>
    <w:p w:rsidR="0022249F" w:rsidRDefault="008D7E0B" w:rsidP="0022249F">
      <w:pPr>
        <w:rPr>
          <w:lang w:val="en-US"/>
        </w:rPr>
      </w:pPr>
      <w:r>
        <w:rPr>
          <w:lang w:val="en-US"/>
        </w:rPr>
        <w:t>6</w:t>
      </w:r>
      <w:r w:rsidR="0022249F" w:rsidRPr="00E42E4F">
        <w:rPr>
          <w:lang w:val="en-US"/>
        </w:rPr>
        <w:t>. Variable</w:t>
      </w:r>
      <w:r>
        <w:rPr>
          <w:lang w:val="en-US"/>
        </w:rPr>
        <w:t>(s)</w:t>
      </w:r>
    </w:p>
    <w:p w:rsidR="00E204B6" w:rsidRDefault="008D7E0B" w:rsidP="0022249F">
      <w:pPr>
        <w:rPr>
          <w:lang w:val="en-US"/>
        </w:rPr>
      </w:pPr>
      <w:r>
        <w:rPr>
          <w:lang w:val="en-US"/>
        </w:rPr>
        <w:tab/>
      </w:r>
      <w:r w:rsidR="00924749">
        <w:rPr>
          <w:lang w:val="en-US"/>
        </w:rPr>
        <w:t xml:space="preserve">Total </w:t>
      </w:r>
      <w:r w:rsidR="007A462C">
        <w:rPr>
          <w:lang w:val="en-US"/>
        </w:rPr>
        <w:t xml:space="preserve">Tin </w:t>
      </w:r>
      <w:r w:rsidR="00924749">
        <w:rPr>
          <w:lang w:val="en-US"/>
        </w:rPr>
        <w:t xml:space="preserve">Mine production, in </w:t>
      </w:r>
      <w:r w:rsidR="00211EDD">
        <w:rPr>
          <w:lang w:val="en-US"/>
        </w:rPr>
        <w:t xml:space="preserve">million </w:t>
      </w:r>
      <w:r w:rsidR="00924749">
        <w:rPr>
          <w:lang w:val="en-US"/>
        </w:rPr>
        <w:t>metric tons</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3E3E24">
      <w:pPr>
        <w:rPr>
          <w:lang w:val="en-US"/>
        </w:rPr>
      </w:pPr>
      <w:r>
        <w:rPr>
          <w:lang w:val="en-US"/>
        </w:rPr>
        <w:tab/>
      </w:r>
      <w:r w:rsidR="003E3E24">
        <w:rPr>
          <w:lang w:val="en-US"/>
        </w:rPr>
        <w:t>Country</w:t>
      </w:r>
    </w:p>
    <w:p w:rsidR="0022249F" w:rsidRDefault="00E3589C" w:rsidP="0022249F">
      <w:pPr>
        <w:rPr>
          <w:lang w:val="en-US"/>
        </w:rPr>
      </w:pPr>
      <w:r>
        <w:rPr>
          <w:lang w:val="en-US"/>
        </w:rPr>
        <w:t>8</w:t>
      </w:r>
      <w:r w:rsidR="0022249F" w:rsidRPr="00E42E4F">
        <w:rPr>
          <w:lang w:val="en-US"/>
        </w:rPr>
        <w:t>. Keywords (5)</w:t>
      </w:r>
    </w:p>
    <w:p w:rsidR="00E3589C" w:rsidRPr="00E42E4F" w:rsidRDefault="00E3589C" w:rsidP="0022249F">
      <w:pPr>
        <w:rPr>
          <w:lang w:val="en-US"/>
        </w:rPr>
      </w:pPr>
      <w:r>
        <w:rPr>
          <w:lang w:val="en-US"/>
        </w:rPr>
        <w:tab/>
      </w:r>
      <w:r w:rsidR="007A462C">
        <w:rPr>
          <w:lang w:val="en-US"/>
        </w:rPr>
        <w:t>Tin</w:t>
      </w:r>
      <w:r w:rsidR="00E204B6">
        <w:rPr>
          <w:lang w:val="en-US"/>
        </w:rPr>
        <w:t>, Mine production</w:t>
      </w:r>
      <w:r w:rsidR="007A462C">
        <w:rPr>
          <w:lang w:val="en-US"/>
        </w:rPr>
        <w:t xml:space="preserve">, </w:t>
      </w:r>
      <w:r w:rsidR="00132DDB">
        <w:rPr>
          <w:lang w:val="en-US"/>
        </w:rPr>
        <w:t>Sn</w:t>
      </w:r>
    </w:p>
    <w:p w:rsidR="00E3589C" w:rsidRPr="00837923" w:rsidRDefault="00E3589C" w:rsidP="00837923">
      <w:pPr>
        <w:rPr>
          <w:lang w:val="en-US"/>
        </w:rPr>
      </w:pPr>
      <w:r w:rsidRPr="00837923">
        <w:rPr>
          <w:lang w:val="en-US"/>
        </w:rPr>
        <w:t>9</w:t>
      </w:r>
      <w:r w:rsidR="0022249F" w:rsidRPr="00837923">
        <w:rPr>
          <w:lang w:val="en-US"/>
        </w:rPr>
        <w:t>. Abstract (200 words)</w:t>
      </w:r>
      <w:r w:rsidR="0016121A">
        <w:rPr>
          <w:lang w:val="en-US"/>
        </w:rPr>
        <w:t xml:space="preserve"> </w:t>
      </w:r>
      <w:r w:rsidR="0016121A">
        <w:rPr>
          <w:lang w:val="en"/>
        </w:rPr>
        <w:t>Taken from Wikipedia:</w:t>
      </w:r>
    </w:p>
    <w:p w:rsidR="00204617" w:rsidRDefault="00204617" w:rsidP="00837923">
      <w:pPr>
        <w:rPr>
          <w:lang w:val="en"/>
        </w:rPr>
      </w:pPr>
    </w:p>
    <w:p w:rsidR="007A462C" w:rsidRDefault="007A462C" w:rsidP="007A462C">
      <w:pPr>
        <w:pStyle w:val="NoSpacing"/>
        <w:jc w:val="both"/>
        <w:rPr>
          <w:lang w:val="en-GB"/>
        </w:rPr>
      </w:pPr>
      <w:r w:rsidRPr="007A462C">
        <w:rPr>
          <w:lang w:val="en-GB"/>
        </w:rPr>
        <w:t>Tin is one of the earliest metals known and used. Because of its hardening effect on copper, tin was used in bronze implements as early as 3,500 B.C., although the pure metal was not used until about 600 B.C. About 35 countries mine tin throughout the world. Nearly every continent has an important tin-mining country. Tin is a relatively scarce element with an abundance in the earth's crust of about 2 parts per million (ppm), compared with 94 ppm for zinc, 63 ppm for copper, and 12 ppm for lead. Most of the world's tin is produced from placer deposits; at least one-half comes from Southeast Asia. The only mineral of commercial importance as a source of tin is cassiterite (SnO</w:t>
      </w:r>
      <w:r w:rsidRPr="00132DDB">
        <w:rPr>
          <w:vertAlign w:val="subscript"/>
          <w:lang w:val="en-GB"/>
        </w:rPr>
        <w:t>2</w:t>
      </w:r>
      <w:r w:rsidRPr="007A462C">
        <w:rPr>
          <w:lang w:val="en-GB"/>
        </w:rPr>
        <w:t>), although small quantities of tin are recovered from complex sulfides such as stannite, cylindrite, franckeite, canfieldite, and teallite.</w:t>
      </w:r>
    </w:p>
    <w:p w:rsidR="007A462C" w:rsidRPr="007A462C" w:rsidRDefault="007A462C" w:rsidP="007A462C">
      <w:pPr>
        <w:pStyle w:val="NoSpacing"/>
        <w:jc w:val="both"/>
        <w:rPr>
          <w:lang w:val="en-GB"/>
        </w:rPr>
      </w:pPr>
    </w:p>
    <w:p w:rsidR="007A462C" w:rsidRPr="007A462C" w:rsidRDefault="007A462C" w:rsidP="007A462C">
      <w:pPr>
        <w:pStyle w:val="NoSpacing"/>
        <w:jc w:val="both"/>
        <w:rPr>
          <w:lang w:val="en-GB"/>
        </w:rPr>
      </w:pPr>
      <w:r w:rsidRPr="007A462C">
        <w:rPr>
          <w:lang w:val="en-GB"/>
        </w:rPr>
        <w:t>Most tin is used as a protective coating or as an alloy with other metals such as lead or zinc. Tin is used in coatings for steel containers, in solders for joining pipes or electrical/electronic circuits, in bearing alloys, in glass-making, and in a wide range of tin chemical applications. Secondary, or scrap, tin is an important source of the tin supply.</w:t>
      </w:r>
    </w:p>
    <w:p w:rsidR="0016121A" w:rsidRPr="007A462C" w:rsidRDefault="0016121A" w:rsidP="00837923">
      <w:pPr>
        <w:rPr>
          <w:lang w:val="en-GB"/>
        </w:rPr>
      </w:pPr>
    </w:p>
    <w:p w:rsidR="0022249F" w:rsidRPr="00837923" w:rsidRDefault="0022249F" w:rsidP="00837923">
      <w:pPr>
        <w:rPr>
          <w:lang w:val="en-US"/>
        </w:rPr>
      </w:pPr>
      <w:r w:rsidRPr="00837923">
        <w:rPr>
          <w:lang w:val="en-US"/>
        </w:rPr>
        <w:t>1</w:t>
      </w:r>
      <w:r w:rsidR="00C16C16" w:rsidRPr="00837923">
        <w:rPr>
          <w:lang w:val="en-US"/>
        </w:rPr>
        <w:t>0</w:t>
      </w:r>
      <w:r w:rsidRPr="00837923">
        <w:rPr>
          <w:lang w:val="en-US"/>
        </w:rPr>
        <w:t>. Time period</w:t>
      </w:r>
    </w:p>
    <w:p w:rsidR="00C16C16" w:rsidRDefault="00C16C16" w:rsidP="0022249F">
      <w:pPr>
        <w:rPr>
          <w:lang w:val="en-US"/>
        </w:rPr>
      </w:pPr>
      <w:r>
        <w:rPr>
          <w:lang w:val="en-US"/>
        </w:rPr>
        <w:tab/>
      </w:r>
      <w:r w:rsidR="003E3E24">
        <w:rPr>
          <w:lang w:val="en-US"/>
        </w:rPr>
        <w:t>1</w:t>
      </w:r>
      <w:r w:rsidR="00B94B9E">
        <w:rPr>
          <w:lang w:val="en-US"/>
        </w:rPr>
        <w:t>700</w:t>
      </w:r>
      <w:bookmarkStart w:id="0" w:name="_GoBack"/>
      <w:bookmarkEnd w:id="0"/>
      <w:r w:rsidR="003E3E24">
        <w:rPr>
          <w:lang w:val="en-US"/>
        </w:rPr>
        <w:t xml:space="preserve"> -</w:t>
      </w:r>
      <w:r w:rsidR="00524119">
        <w:rPr>
          <w:lang w:val="en-US"/>
        </w:rPr>
        <w:t>2012</w:t>
      </w: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E3E24" w:rsidP="00BA2BA6">
      <w:pPr>
        <w:rPr>
          <w:lang w:val="en-US"/>
        </w:rPr>
      </w:pPr>
      <w:r>
        <w:rPr>
          <w:lang w:val="en-US"/>
        </w:rPr>
        <w:tab/>
        <w:t>Worldwide</w:t>
      </w:r>
    </w:p>
    <w:p w:rsidR="00BA2BA6" w:rsidRPr="00E42E4F" w:rsidRDefault="00BA2BA6" w:rsidP="00BA2BA6">
      <w:pPr>
        <w:rPr>
          <w:lang w:val="en-US"/>
        </w:rPr>
      </w:pPr>
      <w:r w:rsidRPr="00E42E4F">
        <w:rPr>
          <w:lang w:val="en-US"/>
        </w:rPr>
        <w:t>1</w:t>
      </w:r>
      <w:r w:rsidR="003132A6">
        <w:rPr>
          <w:lang w:val="en-US"/>
        </w:rPr>
        <w:t>2</w:t>
      </w:r>
      <w:r w:rsidRPr="00E42E4F">
        <w:rPr>
          <w:lang w:val="en-US"/>
        </w:rPr>
        <w:t>. Methodologies used for data collection and processing</w:t>
      </w:r>
    </w:p>
    <w:p w:rsidR="003132A6" w:rsidRDefault="003132A6" w:rsidP="0022249F">
      <w:pPr>
        <w:rPr>
          <w:lang w:val="en-US"/>
        </w:rPr>
      </w:pPr>
      <w:r>
        <w:rPr>
          <w:lang w:val="en-US"/>
        </w:rPr>
        <w:tab/>
      </w:r>
      <w:r w:rsidR="00854512">
        <w:rPr>
          <w:lang w:val="en-US"/>
        </w:rPr>
        <w:t>H</w:t>
      </w:r>
      <w:r w:rsidR="0078576F">
        <w:rPr>
          <w:lang w:val="en-US"/>
        </w:rPr>
        <w:t xml:space="preserve">istorical </w:t>
      </w:r>
      <w:r w:rsidR="00854512">
        <w:rPr>
          <w:lang w:val="en-US"/>
        </w:rPr>
        <w:t xml:space="preserve">mining </w:t>
      </w:r>
      <w:r w:rsidR="0078576F">
        <w:rPr>
          <w:lang w:val="en-US"/>
        </w:rPr>
        <w:t xml:space="preserve">statistics </w:t>
      </w:r>
    </w:p>
    <w:p w:rsidR="0022249F" w:rsidRPr="00E42E4F" w:rsidRDefault="003132A6" w:rsidP="0022249F">
      <w:pPr>
        <w:rPr>
          <w:lang w:val="en-US"/>
        </w:rPr>
      </w:pPr>
      <w:r>
        <w:rPr>
          <w:lang w:val="en-US"/>
        </w:rPr>
        <w:t>13</w:t>
      </w:r>
      <w:r w:rsidR="0022249F" w:rsidRPr="00E42E4F">
        <w:rPr>
          <w:lang w:val="en-US"/>
        </w:rPr>
        <w:t>. Data quality</w:t>
      </w:r>
    </w:p>
    <w:p w:rsidR="0022249F" w:rsidRPr="00E42E4F" w:rsidRDefault="003132A6" w:rsidP="003E3E24">
      <w:pPr>
        <w:rPr>
          <w:lang w:val="en-US"/>
        </w:rPr>
      </w:pPr>
      <w:r>
        <w:rPr>
          <w:lang w:val="en-US"/>
        </w:rPr>
        <w:tab/>
      </w:r>
      <w:r w:rsidR="0078576F">
        <w:rPr>
          <w:lang w:val="en-US"/>
        </w:rPr>
        <w:t>G</w:t>
      </w:r>
      <w:r w:rsidR="003E3E24">
        <w:rPr>
          <w:lang w:val="en-US"/>
        </w:rPr>
        <w:t>ood</w:t>
      </w:r>
      <w:r w:rsidR="00B45426">
        <w:rPr>
          <w:lang w:val="en-US"/>
        </w:rPr>
        <w:t>.</w:t>
      </w:r>
    </w:p>
    <w:p w:rsidR="0022249F" w:rsidRPr="00E42E4F" w:rsidRDefault="003132A6" w:rsidP="0022249F">
      <w:pPr>
        <w:rPr>
          <w:lang w:val="en-US"/>
        </w:rPr>
      </w:pPr>
      <w:r>
        <w:rPr>
          <w:lang w:val="en-US"/>
        </w:rPr>
        <w:t>14</w:t>
      </w:r>
      <w:r w:rsidR="0022249F" w:rsidRPr="00E42E4F">
        <w:rPr>
          <w:lang w:val="en-US"/>
        </w:rPr>
        <w:t>. Date of collection</w:t>
      </w:r>
    </w:p>
    <w:p w:rsidR="003132A6" w:rsidRDefault="003132A6" w:rsidP="0022249F">
      <w:pPr>
        <w:rPr>
          <w:lang w:val="en-US"/>
        </w:rPr>
      </w:pPr>
      <w:r>
        <w:rPr>
          <w:lang w:val="en-US"/>
        </w:rPr>
        <w:tab/>
      </w:r>
      <w:r w:rsidR="003E3E24">
        <w:rPr>
          <w:lang w:val="en-US"/>
        </w:rPr>
        <w:t>See references</w:t>
      </w:r>
    </w:p>
    <w:p w:rsidR="00C60312" w:rsidRPr="00E42E4F" w:rsidRDefault="00C60312" w:rsidP="00C60312">
      <w:pPr>
        <w:rPr>
          <w:lang w:val="en-US"/>
        </w:rPr>
      </w:pPr>
      <w:r>
        <w:rPr>
          <w:lang w:val="en-US"/>
        </w:rPr>
        <w:t>15</w:t>
      </w:r>
      <w:r w:rsidRPr="00E42E4F">
        <w:rPr>
          <w:lang w:val="en-US"/>
        </w:rPr>
        <w:t>. Data collectors</w:t>
      </w:r>
    </w:p>
    <w:p w:rsidR="00C60312" w:rsidRDefault="00C60312" w:rsidP="00C60312">
      <w:pPr>
        <w:rPr>
          <w:lang w:val="en-US"/>
        </w:rPr>
      </w:pPr>
      <w:r>
        <w:rPr>
          <w:lang w:val="en-US"/>
        </w:rPr>
        <w:tab/>
        <w:t>BGS, Mitchell, Schmitz, USGS.</w:t>
      </w:r>
    </w:p>
    <w:p w:rsidR="00C60312" w:rsidRDefault="00C60312" w:rsidP="00C60312">
      <w:pPr>
        <w:rPr>
          <w:lang w:val="en-US"/>
        </w:rPr>
      </w:pPr>
      <w:r w:rsidRPr="00E42E4F">
        <w:rPr>
          <w:lang w:val="en-US"/>
        </w:rPr>
        <w:t>1</w:t>
      </w:r>
      <w:r>
        <w:rPr>
          <w:lang w:val="en-US"/>
        </w:rPr>
        <w:t>6</w:t>
      </w:r>
      <w:r w:rsidRPr="00E42E4F">
        <w:rPr>
          <w:lang w:val="en-US"/>
        </w:rPr>
        <w:t>. Sources</w:t>
      </w:r>
    </w:p>
    <w:p w:rsidR="00C60312" w:rsidRDefault="00C60312" w:rsidP="00C60312">
      <w:pPr>
        <w:pStyle w:val="NoSpacing"/>
        <w:numPr>
          <w:ilvl w:val="0"/>
          <w:numId w:val="4"/>
        </w:numPr>
        <w:rPr>
          <w:lang w:val="en-GB"/>
        </w:rPr>
      </w:pPr>
      <w:r>
        <w:rPr>
          <w:lang w:val="en-GB"/>
        </w:rPr>
        <w:t xml:space="preserve">BGS, British Geological Survey. </w:t>
      </w:r>
      <w:r w:rsidRPr="00845E10">
        <w:rPr>
          <w:lang w:val="en-GB"/>
        </w:rPr>
        <w:t>https://www.bgs.ac.uk/</w:t>
      </w:r>
    </w:p>
    <w:p w:rsidR="00C60312" w:rsidRDefault="00C60312" w:rsidP="00C60312">
      <w:pPr>
        <w:pStyle w:val="NoSpacing"/>
        <w:numPr>
          <w:ilvl w:val="0"/>
          <w:numId w:val="4"/>
        </w:numPr>
        <w:rPr>
          <w:lang w:val="en-GB"/>
        </w:rPr>
      </w:pPr>
      <w:r>
        <w:rPr>
          <w:lang w:val="en-GB"/>
        </w:rPr>
        <w:lastRenderedPageBreak/>
        <w:t xml:space="preserve">Mitchell, B.R., </w:t>
      </w:r>
      <w:r>
        <w:rPr>
          <w:i/>
          <w:lang w:val="en-GB"/>
        </w:rPr>
        <w:t>International Historical Statistics – Africa, Asia &amp; Oceania 1750-1993</w:t>
      </w:r>
      <w:r>
        <w:rPr>
          <w:lang w:val="en-GB"/>
        </w:rPr>
        <w:t xml:space="preserve"> (London, 1998).</w:t>
      </w:r>
    </w:p>
    <w:p w:rsidR="00C60312" w:rsidRDefault="00C60312" w:rsidP="00C60312">
      <w:pPr>
        <w:pStyle w:val="NoSpacing"/>
        <w:numPr>
          <w:ilvl w:val="0"/>
          <w:numId w:val="4"/>
        </w:numPr>
        <w:rPr>
          <w:lang w:val="en-GB"/>
        </w:rPr>
      </w:pPr>
      <w:r>
        <w:rPr>
          <w:lang w:val="en-GB"/>
        </w:rPr>
        <w:t xml:space="preserve">Mitchell, B.R., </w:t>
      </w:r>
      <w:r>
        <w:rPr>
          <w:i/>
          <w:lang w:val="en-GB"/>
        </w:rPr>
        <w:t>International Historical Statistics – Europe</w:t>
      </w:r>
      <w:r>
        <w:rPr>
          <w:lang w:val="en-GB"/>
        </w:rPr>
        <w:t xml:space="preserve"> (London, 1998).</w:t>
      </w:r>
    </w:p>
    <w:p w:rsidR="00C60312" w:rsidRDefault="00C60312" w:rsidP="00C60312">
      <w:pPr>
        <w:pStyle w:val="NoSpacing"/>
        <w:numPr>
          <w:ilvl w:val="0"/>
          <w:numId w:val="4"/>
        </w:numPr>
        <w:rPr>
          <w:lang w:val="en-GB"/>
        </w:rPr>
      </w:pPr>
      <w:r>
        <w:rPr>
          <w:lang w:val="en-GB"/>
        </w:rPr>
        <w:t xml:space="preserve">Mitchell, B.R., </w:t>
      </w:r>
      <w:r>
        <w:rPr>
          <w:i/>
          <w:lang w:val="en-GB"/>
        </w:rPr>
        <w:t>International Historical Statistics – The Americas 1750-1993</w:t>
      </w:r>
      <w:r>
        <w:rPr>
          <w:lang w:val="en-GB"/>
        </w:rPr>
        <w:t xml:space="preserve"> (London, 1998).</w:t>
      </w:r>
    </w:p>
    <w:p w:rsidR="00C60312" w:rsidRDefault="00C60312" w:rsidP="00C60312">
      <w:pPr>
        <w:pStyle w:val="NoSpacing"/>
        <w:numPr>
          <w:ilvl w:val="0"/>
          <w:numId w:val="4"/>
        </w:numPr>
        <w:rPr>
          <w:lang w:val="en-GB"/>
        </w:rPr>
      </w:pPr>
      <w:r w:rsidRPr="0019770B">
        <w:rPr>
          <w:lang w:val="en-GB"/>
        </w:rPr>
        <w:t xml:space="preserve">Schmitz, Christopher J., </w:t>
      </w:r>
      <w:r w:rsidRPr="0019770B">
        <w:rPr>
          <w:i/>
          <w:lang w:val="en-GB"/>
        </w:rPr>
        <w:t>World Non-Ferrous Metal Production and Prices, 1700-1976</w:t>
      </w:r>
      <w:r>
        <w:rPr>
          <w:lang w:val="en-GB"/>
        </w:rPr>
        <w:t xml:space="preserve"> (London, 1979).</w:t>
      </w:r>
    </w:p>
    <w:p w:rsidR="00C60312" w:rsidRPr="0055546F" w:rsidRDefault="00C60312" w:rsidP="00C60312">
      <w:pPr>
        <w:pStyle w:val="NoSpacing"/>
        <w:numPr>
          <w:ilvl w:val="0"/>
          <w:numId w:val="4"/>
        </w:numPr>
        <w:rPr>
          <w:lang w:val="en-GB"/>
        </w:rPr>
      </w:pPr>
      <w:r>
        <w:rPr>
          <w:shd w:val="clear" w:color="auto" w:fill="FFFFFF"/>
          <w:lang w:val="en-GB"/>
        </w:rPr>
        <w:t xml:space="preserve">USGS, </w:t>
      </w:r>
      <w:hyperlink r:id="rId6" w:history="1">
        <w:r w:rsidRPr="0055546F">
          <w:rPr>
            <w:rStyle w:val="Hyperlink"/>
            <w:shd w:val="clear" w:color="auto" w:fill="FFFFFF"/>
            <w:lang w:val="en-GB"/>
          </w:rPr>
          <w:t>http://minerals.usgs.gov/minerals/pubs/commodity/gold/</w:t>
        </w:r>
      </w:hyperlink>
    </w:p>
    <w:p w:rsidR="00C60312" w:rsidRPr="00043159" w:rsidRDefault="00C60312" w:rsidP="00C60312">
      <w:pPr>
        <w:rPr>
          <w:rFonts w:eastAsia="Times New Roman" w:cs="Calibri"/>
          <w:lang w:val="en-GB"/>
        </w:rPr>
      </w:pPr>
    </w:p>
    <w:p w:rsidR="00043159" w:rsidRDefault="00043159" w:rsidP="00043159">
      <w:pPr>
        <w:pStyle w:val="NoSpacing"/>
        <w:rPr>
          <w:lang w:val="en-GB"/>
        </w:rPr>
      </w:pPr>
    </w:p>
    <w:p w:rsidR="004874D8" w:rsidRPr="00043159" w:rsidRDefault="004874D8" w:rsidP="00854512">
      <w:pPr>
        <w:rPr>
          <w:rFonts w:eastAsia="Times New Roman" w:cs="Calibri"/>
          <w:lang w:val="en-GB"/>
        </w:rPr>
      </w:pPr>
    </w:p>
    <w:p w:rsidR="004874D8" w:rsidRPr="00602002" w:rsidRDefault="004874D8" w:rsidP="003132A6">
      <w:pPr>
        <w:rPr>
          <w:rFonts w:cs="Calibri"/>
          <w:lang w:val="en-US"/>
        </w:rPr>
      </w:pPr>
    </w:p>
    <w:sectPr w:rsidR="004874D8" w:rsidRPr="00602002"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B3FB0"/>
    <w:multiLevelType w:val="multilevel"/>
    <w:tmpl w:val="2778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C3B87"/>
    <w:multiLevelType w:val="multilevel"/>
    <w:tmpl w:val="C3F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4B45AE"/>
    <w:multiLevelType w:val="multilevel"/>
    <w:tmpl w:val="AC8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0E3498"/>
    <w:multiLevelType w:val="hybridMultilevel"/>
    <w:tmpl w:val="C6BCB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A9"/>
    <w:rsid w:val="0001485D"/>
    <w:rsid w:val="00043159"/>
    <w:rsid w:val="00073BA9"/>
    <w:rsid w:val="000C643A"/>
    <w:rsid w:val="00132DDB"/>
    <w:rsid w:val="0016121A"/>
    <w:rsid w:val="002004D8"/>
    <w:rsid w:val="00204617"/>
    <w:rsid w:val="00211EDD"/>
    <w:rsid w:val="0022249F"/>
    <w:rsid w:val="002B22C9"/>
    <w:rsid w:val="003132A6"/>
    <w:rsid w:val="00381BA2"/>
    <w:rsid w:val="003A1CAB"/>
    <w:rsid w:val="003A7023"/>
    <w:rsid w:val="003E3E24"/>
    <w:rsid w:val="0042166E"/>
    <w:rsid w:val="00425021"/>
    <w:rsid w:val="004874D8"/>
    <w:rsid w:val="0049543E"/>
    <w:rsid w:val="004A6AB6"/>
    <w:rsid w:val="004E371B"/>
    <w:rsid w:val="004E7469"/>
    <w:rsid w:val="00524119"/>
    <w:rsid w:val="00547BD8"/>
    <w:rsid w:val="005D7DE0"/>
    <w:rsid w:val="00602002"/>
    <w:rsid w:val="006B5E77"/>
    <w:rsid w:val="006E5069"/>
    <w:rsid w:val="00702B03"/>
    <w:rsid w:val="00746BB5"/>
    <w:rsid w:val="00752D83"/>
    <w:rsid w:val="00780B6A"/>
    <w:rsid w:val="0078576F"/>
    <w:rsid w:val="007A462C"/>
    <w:rsid w:val="007A56C1"/>
    <w:rsid w:val="00837923"/>
    <w:rsid w:val="00854512"/>
    <w:rsid w:val="008C2A88"/>
    <w:rsid w:val="008D7E0B"/>
    <w:rsid w:val="00924749"/>
    <w:rsid w:val="00942227"/>
    <w:rsid w:val="00983F48"/>
    <w:rsid w:val="009E3A8C"/>
    <w:rsid w:val="00A30B9E"/>
    <w:rsid w:val="00A47BA7"/>
    <w:rsid w:val="00A70BA2"/>
    <w:rsid w:val="00AA38A4"/>
    <w:rsid w:val="00AB512D"/>
    <w:rsid w:val="00AE4E50"/>
    <w:rsid w:val="00B216A9"/>
    <w:rsid w:val="00B45426"/>
    <w:rsid w:val="00B53929"/>
    <w:rsid w:val="00B94B9E"/>
    <w:rsid w:val="00BA2BA6"/>
    <w:rsid w:val="00BA77C4"/>
    <w:rsid w:val="00BB5DD2"/>
    <w:rsid w:val="00BD11A5"/>
    <w:rsid w:val="00BF554E"/>
    <w:rsid w:val="00C16C16"/>
    <w:rsid w:val="00C60312"/>
    <w:rsid w:val="00C92762"/>
    <w:rsid w:val="00CB59EE"/>
    <w:rsid w:val="00CF11A8"/>
    <w:rsid w:val="00D943F7"/>
    <w:rsid w:val="00DF2464"/>
    <w:rsid w:val="00E204B6"/>
    <w:rsid w:val="00E3589C"/>
    <w:rsid w:val="00E42AA0"/>
    <w:rsid w:val="00E42E4F"/>
    <w:rsid w:val="00ED177B"/>
    <w:rsid w:val="00F43933"/>
    <w:rsid w:val="00F777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paragraph" w:styleId="NoSpacing">
    <w:name w:val="No Spacing"/>
    <w:uiPriority w:val="1"/>
    <w:qFormat/>
    <w:rsid w:val="0004315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paragraph" w:styleId="NoSpacing">
    <w:name w:val="No Spacing"/>
    <w:uiPriority w:val="1"/>
    <w:qFormat/>
    <w:rsid w:val="0004315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4035">
      <w:bodyDiv w:val="1"/>
      <w:marLeft w:val="0"/>
      <w:marRight w:val="0"/>
      <w:marTop w:val="0"/>
      <w:marBottom w:val="0"/>
      <w:divBdr>
        <w:top w:val="none" w:sz="0" w:space="0" w:color="auto"/>
        <w:left w:val="none" w:sz="0" w:space="0" w:color="auto"/>
        <w:bottom w:val="none" w:sz="0" w:space="0" w:color="auto"/>
        <w:right w:val="none" w:sz="0" w:space="0" w:color="auto"/>
      </w:divBdr>
      <w:divsChild>
        <w:div w:id="771246596">
          <w:marLeft w:val="0"/>
          <w:marRight w:val="0"/>
          <w:marTop w:val="0"/>
          <w:marBottom w:val="0"/>
          <w:divBdr>
            <w:top w:val="none" w:sz="0" w:space="0" w:color="auto"/>
            <w:left w:val="none" w:sz="0" w:space="0" w:color="auto"/>
            <w:bottom w:val="none" w:sz="0" w:space="0" w:color="auto"/>
            <w:right w:val="none" w:sz="0" w:space="0" w:color="auto"/>
          </w:divBdr>
          <w:divsChild>
            <w:div w:id="391274614">
              <w:marLeft w:val="0"/>
              <w:marRight w:val="0"/>
              <w:marTop w:val="0"/>
              <w:marBottom w:val="0"/>
              <w:divBdr>
                <w:top w:val="none" w:sz="0" w:space="0" w:color="auto"/>
                <w:left w:val="none" w:sz="0" w:space="0" w:color="auto"/>
                <w:bottom w:val="none" w:sz="0" w:space="0" w:color="auto"/>
                <w:right w:val="none" w:sz="0" w:space="0" w:color="auto"/>
              </w:divBdr>
              <w:divsChild>
                <w:div w:id="1152259407">
                  <w:marLeft w:val="0"/>
                  <w:marRight w:val="0"/>
                  <w:marTop w:val="0"/>
                  <w:marBottom w:val="0"/>
                  <w:divBdr>
                    <w:top w:val="none" w:sz="0" w:space="0" w:color="auto"/>
                    <w:left w:val="none" w:sz="0" w:space="0" w:color="auto"/>
                    <w:bottom w:val="none" w:sz="0" w:space="0" w:color="auto"/>
                    <w:right w:val="none" w:sz="0" w:space="0" w:color="auto"/>
                  </w:divBdr>
                  <w:divsChild>
                    <w:div w:id="1507404588">
                      <w:marLeft w:val="0"/>
                      <w:marRight w:val="0"/>
                      <w:marTop w:val="0"/>
                      <w:marBottom w:val="0"/>
                      <w:divBdr>
                        <w:top w:val="none" w:sz="0" w:space="0" w:color="auto"/>
                        <w:left w:val="none" w:sz="0" w:space="0" w:color="auto"/>
                        <w:bottom w:val="none" w:sz="0" w:space="0" w:color="auto"/>
                        <w:right w:val="none" w:sz="0" w:space="0" w:color="auto"/>
                      </w:divBdr>
                      <w:divsChild>
                        <w:div w:id="14123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35121">
      <w:bodyDiv w:val="1"/>
      <w:marLeft w:val="0"/>
      <w:marRight w:val="0"/>
      <w:marTop w:val="0"/>
      <w:marBottom w:val="0"/>
      <w:divBdr>
        <w:top w:val="none" w:sz="0" w:space="0" w:color="auto"/>
        <w:left w:val="none" w:sz="0" w:space="0" w:color="auto"/>
        <w:bottom w:val="none" w:sz="0" w:space="0" w:color="auto"/>
        <w:right w:val="none" w:sz="0" w:space="0" w:color="auto"/>
      </w:divBdr>
    </w:div>
    <w:div w:id="639310711">
      <w:bodyDiv w:val="1"/>
      <w:marLeft w:val="0"/>
      <w:marRight w:val="0"/>
      <w:marTop w:val="0"/>
      <w:marBottom w:val="0"/>
      <w:divBdr>
        <w:top w:val="none" w:sz="0" w:space="0" w:color="auto"/>
        <w:left w:val="none" w:sz="0" w:space="0" w:color="auto"/>
        <w:bottom w:val="none" w:sz="0" w:space="0" w:color="auto"/>
        <w:right w:val="none" w:sz="0" w:space="0" w:color="auto"/>
      </w:divBdr>
    </w:div>
    <w:div w:id="1167482964">
      <w:bodyDiv w:val="1"/>
      <w:marLeft w:val="0"/>
      <w:marRight w:val="0"/>
      <w:marTop w:val="0"/>
      <w:marBottom w:val="0"/>
      <w:divBdr>
        <w:top w:val="none" w:sz="0" w:space="0" w:color="auto"/>
        <w:left w:val="none" w:sz="0" w:space="0" w:color="auto"/>
        <w:bottom w:val="none" w:sz="0" w:space="0" w:color="auto"/>
        <w:right w:val="none" w:sz="0" w:space="0" w:color="auto"/>
      </w:divBdr>
      <w:divsChild>
        <w:div w:id="493110198">
          <w:marLeft w:val="0"/>
          <w:marRight w:val="0"/>
          <w:marTop w:val="0"/>
          <w:marBottom w:val="0"/>
          <w:divBdr>
            <w:top w:val="none" w:sz="0" w:space="0" w:color="auto"/>
            <w:left w:val="none" w:sz="0" w:space="0" w:color="auto"/>
            <w:bottom w:val="none" w:sz="0" w:space="0" w:color="auto"/>
            <w:right w:val="none" w:sz="0" w:space="0" w:color="auto"/>
          </w:divBdr>
          <w:divsChild>
            <w:div w:id="2138252058">
              <w:marLeft w:val="0"/>
              <w:marRight w:val="0"/>
              <w:marTop w:val="0"/>
              <w:marBottom w:val="0"/>
              <w:divBdr>
                <w:top w:val="none" w:sz="0" w:space="0" w:color="auto"/>
                <w:left w:val="none" w:sz="0" w:space="0" w:color="auto"/>
                <w:bottom w:val="none" w:sz="0" w:space="0" w:color="auto"/>
                <w:right w:val="none" w:sz="0" w:space="0" w:color="auto"/>
              </w:divBdr>
              <w:divsChild>
                <w:div w:id="237903259">
                  <w:marLeft w:val="0"/>
                  <w:marRight w:val="0"/>
                  <w:marTop w:val="0"/>
                  <w:marBottom w:val="0"/>
                  <w:divBdr>
                    <w:top w:val="none" w:sz="0" w:space="0" w:color="auto"/>
                    <w:left w:val="none" w:sz="0" w:space="0" w:color="auto"/>
                    <w:bottom w:val="none" w:sz="0" w:space="0" w:color="auto"/>
                    <w:right w:val="none" w:sz="0" w:space="0" w:color="auto"/>
                  </w:divBdr>
                  <w:divsChild>
                    <w:div w:id="125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erals.usgs.gov/minerals/pubs/commodity/gol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398</Words>
  <Characters>2192</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Required content of Working Paper CLIO-INFRA</vt:lpstr>
      <vt:lpstr>Required content of Working Paper CLIO-INFRA</vt:lpstr>
    </vt:vector>
  </TitlesOfParts>
  <Company>IISG</Company>
  <LinksUpToDate>false</LinksUpToDate>
  <CharactersWithSpaces>2585</CharactersWithSpaces>
  <SharedDoc>false</SharedDoc>
  <HLinks>
    <vt:vector size="18" baseType="variant">
      <vt:variant>
        <vt:i4>327748</vt:i4>
      </vt:variant>
      <vt:variant>
        <vt:i4>6</vt:i4>
      </vt:variant>
      <vt:variant>
        <vt:i4>0</vt:i4>
      </vt:variant>
      <vt:variant>
        <vt:i4>5</vt:i4>
      </vt:variant>
      <vt:variant>
        <vt:lpwstr>http://minerals.usgs.gov/minerals/pubs/historical-statistics/</vt:lpwstr>
      </vt:variant>
      <vt:variant>
        <vt:lpwstr/>
      </vt:variant>
      <vt:variant>
        <vt:i4>4456536</vt:i4>
      </vt:variant>
      <vt:variant>
        <vt:i4>3</vt:i4>
      </vt:variant>
      <vt:variant>
        <vt:i4>0</vt:i4>
      </vt:variant>
      <vt:variant>
        <vt:i4>5</vt:i4>
      </vt:variant>
      <vt:variant>
        <vt:lpwstr>http://unstats.un.org/unsd/databases.htm</vt:lpwstr>
      </vt:variant>
      <vt:variant>
        <vt:lpwstr/>
      </vt:variant>
      <vt:variant>
        <vt:i4>393228</vt:i4>
      </vt:variant>
      <vt:variant>
        <vt:i4>0</vt:i4>
      </vt:variant>
      <vt:variant>
        <vt:i4>0</vt:i4>
      </vt:variant>
      <vt:variant>
        <vt:i4>5</vt:i4>
      </vt:variant>
      <vt:variant>
        <vt:lpwstr>https://www.bgs.ac.uk/mineralsuk/statistics/worldArchive.html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Required content of Working Paper CLIO-INFRA</dc:title>
  <dc:creator>IISG-User</dc:creator>
  <cp:lastModifiedBy>Kees Klein Goldewijk</cp:lastModifiedBy>
  <cp:revision>5</cp:revision>
  <cp:lastPrinted>2012-01-02T16:18:00Z</cp:lastPrinted>
  <dcterms:created xsi:type="dcterms:W3CDTF">2014-11-13T12:40:00Z</dcterms:created>
  <dcterms:modified xsi:type="dcterms:W3CDTF">2014-11-13T14:18:00Z</dcterms:modified>
</cp:coreProperties>
</file>