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A2" w:rsidRPr="00406EF1" w:rsidRDefault="00073BA9" w:rsidP="0022249F">
      <w:pPr>
        <w:rPr>
          <w:lang w:val="en-US"/>
        </w:rPr>
      </w:pPr>
      <w:bookmarkStart w:id="0" w:name="_GoBack"/>
      <w:bookmarkEnd w:id="0"/>
      <w:r w:rsidRPr="008D7E0B">
        <w:rPr>
          <w:b/>
          <w:sz w:val="28"/>
          <w:szCs w:val="28"/>
          <w:lang w:val="en-US"/>
        </w:rPr>
        <w:t>Working Paper CLIO-INFRA</w:t>
      </w:r>
      <w:r w:rsidR="00BA6255">
        <w:rPr>
          <w:b/>
          <w:sz w:val="28"/>
          <w:szCs w:val="28"/>
          <w:lang w:val="en-US"/>
        </w:rPr>
        <w:t xml:space="preserve">: </w:t>
      </w:r>
      <w:r w:rsidR="00406EF1" w:rsidRPr="00406EF1">
        <w:rPr>
          <w:b/>
          <w:sz w:val="28"/>
          <w:szCs w:val="28"/>
          <w:lang w:val="en-US"/>
        </w:rPr>
        <w:t>Unified Democracy Scores (UDS)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1. Title</w:t>
      </w:r>
    </w:p>
    <w:p w:rsidR="00E42E4F" w:rsidRDefault="00E42E4F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 w:rsidRPr="00513166">
        <w:rPr>
          <w:lang w:val="en-US"/>
        </w:rPr>
        <w:t xml:space="preserve"> </w:t>
      </w:r>
      <w:r w:rsidR="00406EF1" w:rsidRPr="00406EF1">
        <w:rPr>
          <w:lang w:val="en-US"/>
        </w:rPr>
        <w:t>Unified Democracy Scores (UDS)</w:t>
      </w:r>
    </w:p>
    <w:p w:rsidR="0022249F" w:rsidRPr="00513166" w:rsidRDefault="0022249F" w:rsidP="0022249F">
      <w:pPr>
        <w:rPr>
          <w:lang w:val="en-US"/>
        </w:rPr>
      </w:pPr>
      <w:r w:rsidRPr="00513166">
        <w:rPr>
          <w:lang w:val="en-US"/>
        </w:rPr>
        <w:t>2. Author</w:t>
      </w:r>
      <w:r w:rsidR="00E42E4F" w:rsidRPr="00513166">
        <w:rPr>
          <w:lang w:val="en-US"/>
        </w:rPr>
        <w:t>(s)</w:t>
      </w:r>
    </w:p>
    <w:p w:rsidR="00DF2464" w:rsidRPr="00406EF1" w:rsidRDefault="00DF2464" w:rsidP="00406EF1">
      <w:pPr>
        <w:ind w:left="705"/>
        <w:rPr>
          <w:lang w:val="en-US"/>
        </w:rPr>
      </w:pPr>
      <w:r w:rsidRPr="00513166">
        <w:rPr>
          <w:lang w:val="en-US"/>
        </w:rPr>
        <w:t>-</w:t>
      </w:r>
      <w:r w:rsidR="006968CF" w:rsidRPr="00513166">
        <w:rPr>
          <w:lang w:val="en-US"/>
        </w:rPr>
        <w:t xml:space="preserve"> </w:t>
      </w:r>
      <w:r w:rsidR="00406EF1" w:rsidRPr="00406EF1">
        <w:rPr>
          <w:lang w:val="en-US"/>
        </w:rPr>
        <w:t>James Melton (University College London), </w:t>
      </w:r>
      <w:r w:rsidR="0083342D">
        <w:fldChar w:fldCharType="begin"/>
      </w:r>
      <w:r w:rsidR="0083342D" w:rsidRPr="0083342D">
        <w:rPr>
          <w:lang w:val="en-US"/>
        </w:rPr>
        <w:instrText xml:space="preserve"> HYPERLINK "https://sites.google.com/site/stephenmeserve2/" </w:instrText>
      </w:r>
      <w:r w:rsidR="0083342D">
        <w:fldChar w:fldCharType="separate"/>
      </w:r>
      <w:r w:rsidR="00406EF1" w:rsidRPr="00406EF1">
        <w:rPr>
          <w:lang w:val="en-US"/>
        </w:rPr>
        <w:t xml:space="preserve">Stephen </w:t>
      </w:r>
      <w:proofErr w:type="spellStart"/>
      <w:r w:rsidR="00406EF1" w:rsidRPr="00406EF1">
        <w:rPr>
          <w:lang w:val="en-US"/>
        </w:rPr>
        <w:t>Meserve</w:t>
      </w:r>
      <w:proofErr w:type="spellEnd"/>
      <w:r w:rsidR="0083342D">
        <w:rPr>
          <w:lang w:val="en-US"/>
        </w:rPr>
        <w:fldChar w:fldCharType="end"/>
      </w:r>
      <w:r w:rsidR="00406EF1" w:rsidRPr="00406EF1">
        <w:rPr>
          <w:lang w:val="en-US"/>
        </w:rPr>
        <w:t> </w:t>
      </w:r>
      <w:r w:rsidR="00406EF1">
        <w:rPr>
          <w:lang w:val="en-US"/>
        </w:rPr>
        <w:t>(Texas Tech University)</w:t>
      </w:r>
      <w:proofErr w:type="gramStart"/>
      <w:r w:rsidR="00406EF1">
        <w:rPr>
          <w:lang w:val="en-US"/>
        </w:rPr>
        <w:t xml:space="preserve">, </w:t>
      </w:r>
      <w:r w:rsidR="00406EF1" w:rsidRPr="00406EF1">
        <w:rPr>
          <w:lang w:val="en-US"/>
        </w:rPr>
        <w:t> </w:t>
      </w:r>
      <w:proofErr w:type="gramEnd"/>
      <w:r w:rsidR="00406EF1" w:rsidRPr="00406EF1">
        <w:rPr>
          <w:lang w:val="en-US"/>
        </w:rPr>
        <w:fldChar w:fldCharType="begin"/>
      </w:r>
      <w:r w:rsidR="00406EF1" w:rsidRPr="00406EF1">
        <w:rPr>
          <w:lang w:val="en-US"/>
        </w:rPr>
        <w:instrText xml:space="preserve"> HYPERLINK "http://www.danpemstein.com/" </w:instrText>
      </w:r>
      <w:r w:rsidR="00406EF1" w:rsidRPr="00406EF1">
        <w:rPr>
          <w:lang w:val="en-US"/>
        </w:rPr>
        <w:fldChar w:fldCharType="separate"/>
      </w:r>
      <w:r w:rsidR="00406EF1" w:rsidRPr="00406EF1">
        <w:rPr>
          <w:lang w:val="en-US"/>
        </w:rPr>
        <w:t xml:space="preserve">Daniel </w:t>
      </w:r>
      <w:proofErr w:type="spellStart"/>
      <w:r w:rsidR="00406EF1" w:rsidRPr="00406EF1">
        <w:rPr>
          <w:lang w:val="en-US"/>
        </w:rPr>
        <w:t>Pemstein</w:t>
      </w:r>
      <w:proofErr w:type="spellEnd"/>
      <w:r w:rsidR="00406EF1" w:rsidRPr="00406EF1">
        <w:rPr>
          <w:lang w:val="en-US"/>
        </w:rPr>
        <w:fldChar w:fldCharType="end"/>
      </w:r>
      <w:r w:rsidR="00406EF1" w:rsidRPr="00406EF1">
        <w:rPr>
          <w:lang w:val="en-US"/>
        </w:rPr>
        <w:t> (North Dakota State University). </w:t>
      </w:r>
    </w:p>
    <w:p w:rsidR="0022249F" w:rsidRPr="00E42E4F" w:rsidRDefault="00DF2464" w:rsidP="0022249F">
      <w:pPr>
        <w:rPr>
          <w:lang w:val="en-US"/>
        </w:rPr>
      </w:pPr>
      <w:r>
        <w:rPr>
          <w:lang w:val="en-US"/>
        </w:rPr>
        <w:t>3</w:t>
      </w:r>
      <w:r w:rsidR="0022249F" w:rsidRPr="00E42E4F">
        <w:rPr>
          <w:lang w:val="en-US"/>
        </w:rPr>
        <w:t>. Production date</w:t>
      </w:r>
    </w:p>
    <w:p w:rsidR="00DF2464" w:rsidRDefault="00DF2464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06EF1">
        <w:rPr>
          <w:lang w:val="en-US"/>
        </w:rPr>
        <w:t>26.02.2015.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4</w:t>
      </w:r>
      <w:r w:rsidR="0022249F" w:rsidRPr="00E42E4F">
        <w:rPr>
          <w:lang w:val="en-US"/>
        </w:rPr>
        <w:t>. Version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2C765E">
        <w:rPr>
          <w:lang w:val="en-US"/>
        </w:rPr>
        <w:t>1</w:t>
      </w:r>
      <w:r w:rsidR="002C765E" w:rsidRPr="002C765E">
        <w:rPr>
          <w:vertAlign w:val="superscript"/>
          <w:lang w:val="en-US"/>
        </w:rPr>
        <w:t>st</w:t>
      </w:r>
      <w:r w:rsidR="002C765E">
        <w:rPr>
          <w:lang w:val="en-US"/>
        </w:rPr>
        <w:t xml:space="preserve"> version</w:t>
      </w:r>
      <w:r>
        <w:rPr>
          <w:lang w:val="en-US"/>
        </w:rPr>
        <w:t>.</w:t>
      </w:r>
    </w:p>
    <w:p w:rsidR="0022249F" w:rsidRPr="00E42E4F" w:rsidRDefault="008D7E0B" w:rsidP="0022249F">
      <w:pPr>
        <w:rPr>
          <w:lang w:val="en-US"/>
        </w:rPr>
      </w:pPr>
      <w:r>
        <w:rPr>
          <w:lang w:val="en-US"/>
        </w:rPr>
        <w:t>5</w:t>
      </w:r>
      <w:r w:rsidR="0022249F" w:rsidRPr="00E42E4F">
        <w:rPr>
          <w:lang w:val="en-US"/>
        </w:rPr>
        <w:t>. Variable group</w:t>
      </w:r>
      <w:r>
        <w:rPr>
          <w:lang w:val="en-US"/>
        </w:rPr>
        <w:t>(s)</w:t>
      </w:r>
    </w:p>
    <w:p w:rsidR="008D7E0B" w:rsidRDefault="008D7E0B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513166">
        <w:rPr>
          <w:lang w:val="en-US"/>
        </w:rPr>
        <w:t>Institutions</w:t>
      </w:r>
    </w:p>
    <w:p w:rsidR="0022249F" w:rsidRDefault="008D7E0B" w:rsidP="0022249F">
      <w:pPr>
        <w:rPr>
          <w:lang w:val="en-US"/>
        </w:rPr>
      </w:pPr>
      <w:r>
        <w:rPr>
          <w:lang w:val="en-US"/>
        </w:rPr>
        <w:t>6</w:t>
      </w:r>
      <w:r w:rsidR="0022249F" w:rsidRPr="00E42E4F">
        <w:rPr>
          <w:lang w:val="en-US"/>
        </w:rPr>
        <w:t>. Variable</w:t>
      </w:r>
      <w:r>
        <w:rPr>
          <w:lang w:val="en-US"/>
        </w:rPr>
        <w:t>(s)</w:t>
      </w:r>
    </w:p>
    <w:p w:rsidR="00406EF1" w:rsidRDefault="008D7E0B" w:rsidP="00406EF1">
      <w:pPr>
        <w:jc w:val="both"/>
        <w:rPr>
          <w:lang w:val="en-US"/>
        </w:rPr>
      </w:pPr>
      <w:r>
        <w:rPr>
          <w:lang w:val="en-US"/>
        </w:rPr>
        <w:tab/>
      </w:r>
      <w:r w:rsidR="00FB397C">
        <w:rPr>
          <w:lang w:val="en-US"/>
        </w:rPr>
        <w:t>-</w:t>
      </w:r>
      <w:r w:rsidR="00406EF1">
        <w:rPr>
          <w:lang w:val="en-US"/>
        </w:rPr>
        <w:t xml:space="preserve"> UDS – Unified Democracy Score</w:t>
      </w:r>
    </w:p>
    <w:p w:rsidR="0022249F" w:rsidRPr="00E42E4F" w:rsidRDefault="00FB397C" w:rsidP="00406EF1">
      <w:pPr>
        <w:jc w:val="both"/>
        <w:rPr>
          <w:lang w:val="en-US"/>
        </w:rPr>
      </w:pPr>
      <w:r w:rsidRPr="00FB397C">
        <w:rPr>
          <w:lang w:val="en-US"/>
        </w:rPr>
        <w:t xml:space="preserve"> </w:t>
      </w:r>
      <w:r w:rsidR="008D7E0B">
        <w:rPr>
          <w:lang w:val="en-US"/>
        </w:rPr>
        <w:t>7</w:t>
      </w:r>
      <w:r w:rsidR="0022249F" w:rsidRPr="00E42E4F">
        <w:rPr>
          <w:lang w:val="en-US"/>
        </w:rPr>
        <w:t>. Unit of analysis</w:t>
      </w:r>
    </w:p>
    <w:p w:rsidR="008D7E0B" w:rsidRDefault="00E3589C" w:rsidP="0018359E">
      <w:pPr>
        <w:rPr>
          <w:lang w:val="en-US"/>
        </w:rPr>
      </w:pPr>
      <w:r>
        <w:rPr>
          <w:lang w:val="en-US"/>
        </w:rPr>
        <w:tab/>
        <w:t xml:space="preserve">- </w:t>
      </w:r>
      <w:r w:rsidR="00406EF1">
        <w:rPr>
          <w:lang w:val="en-US"/>
        </w:rPr>
        <w:t>Dimensionless</w:t>
      </w:r>
      <w:r w:rsidR="00D4087B">
        <w:rPr>
          <w:lang w:val="en-US"/>
        </w:rPr>
        <w:t xml:space="preserve">, </w:t>
      </w:r>
      <w:r w:rsidR="00406EF1">
        <w:rPr>
          <w:lang w:val="en-US"/>
        </w:rPr>
        <w:t>standardized score</w:t>
      </w:r>
    </w:p>
    <w:p w:rsidR="0022249F" w:rsidRDefault="00E3589C" w:rsidP="0022249F">
      <w:pPr>
        <w:rPr>
          <w:lang w:val="en-US"/>
        </w:rPr>
      </w:pPr>
      <w:r>
        <w:rPr>
          <w:lang w:val="en-US"/>
        </w:rPr>
        <w:t>8</w:t>
      </w:r>
      <w:r w:rsidR="00B513ED">
        <w:rPr>
          <w:lang w:val="en-US"/>
        </w:rPr>
        <w:t>. Keywords</w:t>
      </w:r>
    </w:p>
    <w:p w:rsidR="00E3589C" w:rsidRPr="00E42E4F" w:rsidRDefault="00E3589C" w:rsidP="0022249F">
      <w:pPr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 w:rsidR="003B61A2">
        <w:rPr>
          <w:lang w:val="en-US"/>
        </w:rPr>
        <w:t>democracy</w:t>
      </w:r>
      <w:proofErr w:type="gramEnd"/>
      <w:r w:rsidR="003B61A2">
        <w:rPr>
          <w:lang w:val="en-US"/>
        </w:rPr>
        <w:t xml:space="preserve">, politics, institutions, </w:t>
      </w:r>
      <w:r w:rsidR="00406EF1">
        <w:rPr>
          <w:lang w:val="en-US"/>
        </w:rPr>
        <w:t>unified democracy score</w:t>
      </w:r>
    </w:p>
    <w:p w:rsidR="00E3589C" w:rsidRDefault="00E3589C" w:rsidP="0022249F">
      <w:pPr>
        <w:rPr>
          <w:lang w:val="en-US"/>
        </w:rPr>
      </w:pPr>
      <w:r>
        <w:rPr>
          <w:lang w:val="en-US"/>
        </w:rPr>
        <w:t>9</w:t>
      </w:r>
      <w:r w:rsidR="0022249F" w:rsidRPr="00E42E4F">
        <w:rPr>
          <w:lang w:val="en-US"/>
        </w:rPr>
        <w:t>. Abstract (200 words)</w:t>
      </w:r>
    </w:p>
    <w:p w:rsidR="00406EF1" w:rsidRDefault="00E3589C" w:rsidP="00406EF1">
      <w:pPr>
        <w:jc w:val="both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DD"/>
          <w:lang w:val="en-GB"/>
        </w:rPr>
      </w:pPr>
      <w:r>
        <w:rPr>
          <w:lang w:val="en-US"/>
        </w:rPr>
        <w:t xml:space="preserve">- </w:t>
      </w:r>
      <w:r w:rsidR="00406EF1" w:rsidRPr="00406EF1">
        <w:rPr>
          <w:lang w:val="en-US"/>
        </w:rPr>
        <w:t>The UDS are estimated using a Bayesian statistical measurement model and, therefore, can be used to make probabilistic statements about other useful quantities, such as the difference in democracy levels between two countries in a given year.</w:t>
      </w:r>
      <w:r w:rsidR="00406EF1" w:rsidRPr="00406EF1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DD"/>
          <w:lang w:val="en-GB"/>
        </w:rPr>
        <w:t> </w:t>
      </w:r>
    </w:p>
    <w:p w:rsidR="00E3589C" w:rsidRPr="00406EF1" w:rsidRDefault="00E3589C" w:rsidP="00D90C18">
      <w:pPr>
        <w:ind w:left="705"/>
        <w:rPr>
          <w:lang w:val="en-GB"/>
        </w:rPr>
      </w:pP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0</w:t>
      </w:r>
      <w:r w:rsidRPr="00E42E4F">
        <w:rPr>
          <w:lang w:val="en-US"/>
        </w:rPr>
        <w:t>. Time period</w:t>
      </w:r>
    </w:p>
    <w:p w:rsidR="00C16C16" w:rsidRDefault="00C16C16" w:rsidP="0022249F">
      <w:pPr>
        <w:rPr>
          <w:lang w:val="en-US"/>
        </w:rPr>
      </w:pPr>
      <w:r>
        <w:rPr>
          <w:lang w:val="en-US"/>
        </w:rPr>
        <w:tab/>
        <w:t xml:space="preserve">- </w:t>
      </w:r>
      <w:r w:rsidR="00406EF1"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  <w:t>1946-2008</w:t>
      </w:r>
    </w:p>
    <w:p w:rsidR="0022249F" w:rsidRPr="00E42E4F" w:rsidRDefault="0022249F" w:rsidP="0022249F">
      <w:pPr>
        <w:rPr>
          <w:lang w:val="en-US"/>
        </w:rPr>
      </w:pPr>
      <w:r w:rsidRPr="00E42E4F">
        <w:rPr>
          <w:lang w:val="en-US"/>
        </w:rPr>
        <w:t>1</w:t>
      </w:r>
      <w:r w:rsidR="00C16C16">
        <w:rPr>
          <w:lang w:val="en-US"/>
        </w:rPr>
        <w:t>1</w:t>
      </w:r>
      <w:r w:rsidRPr="00E42E4F">
        <w:rPr>
          <w:lang w:val="en-US"/>
        </w:rPr>
        <w:t>. Geographical coverage</w:t>
      </w:r>
    </w:p>
    <w:p w:rsidR="003132A6" w:rsidRDefault="003132A6" w:rsidP="00BA2BA6">
      <w:pPr>
        <w:rPr>
          <w:lang w:val="en-US"/>
        </w:rPr>
      </w:pPr>
      <w:r>
        <w:rPr>
          <w:lang w:val="en-US"/>
        </w:rPr>
        <w:tab/>
        <w:t xml:space="preserve">- </w:t>
      </w:r>
      <w:r w:rsidR="006968CF">
        <w:rPr>
          <w:lang w:val="en-US"/>
        </w:rPr>
        <w:t>1</w:t>
      </w:r>
      <w:r w:rsidR="00E347A8">
        <w:rPr>
          <w:lang w:val="en-US"/>
        </w:rPr>
        <w:t>88</w:t>
      </w:r>
      <w:r w:rsidR="006968CF">
        <w:rPr>
          <w:lang w:val="en-US"/>
        </w:rPr>
        <w:t xml:space="preserve"> countries</w:t>
      </w:r>
    </w:p>
    <w:p w:rsidR="00BA2BA6" w:rsidRPr="00E42E4F" w:rsidRDefault="00BA2BA6" w:rsidP="00BA2B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2</w:t>
      </w:r>
      <w:r w:rsidRPr="00E42E4F">
        <w:rPr>
          <w:lang w:val="en-US"/>
        </w:rPr>
        <w:t>. Methodologies used for data collection and processing</w:t>
      </w:r>
    </w:p>
    <w:p w:rsidR="00F42E54" w:rsidRDefault="003132A6" w:rsidP="00F42E54">
      <w:pPr>
        <w:ind w:left="705"/>
        <w:rPr>
          <w:lang w:val="en-US"/>
        </w:rPr>
      </w:pPr>
      <w:r>
        <w:rPr>
          <w:lang w:val="en-US"/>
        </w:rPr>
        <w:t xml:space="preserve">- </w:t>
      </w:r>
      <w:r w:rsidR="00B513ED">
        <w:rPr>
          <w:lang w:val="en-US"/>
        </w:rPr>
        <w:t xml:space="preserve">Secondary literature and </w:t>
      </w:r>
      <w:r w:rsidR="00E347A8">
        <w:rPr>
          <w:lang w:val="en-US"/>
        </w:rPr>
        <w:t>multivariable analysis.</w:t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13</w:t>
      </w:r>
      <w:r w:rsidR="0022249F" w:rsidRPr="00E42E4F">
        <w:rPr>
          <w:lang w:val="en-US"/>
        </w:rPr>
        <w:t>. Data quality</w:t>
      </w:r>
    </w:p>
    <w:p w:rsidR="003B61A2" w:rsidRPr="00E42E4F" w:rsidRDefault="003132A6" w:rsidP="003B61A2">
      <w:pPr>
        <w:rPr>
          <w:lang w:val="en-US"/>
        </w:rPr>
      </w:pPr>
      <w:r>
        <w:rPr>
          <w:lang w:val="en-US"/>
        </w:rPr>
        <w:tab/>
      </w:r>
      <w:r w:rsidR="0022249F" w:rsidRPr="00E42E4F">
        <w:rPr>
          <w:lang w:val="en-US"/>
        </w:rPr>
        <w:tab/>
      </w:r>
      <w:r w:rsidR="003B61A2">
        <w:rPr>
          <w:lang w:val="en-US"/>
        </w:rPr>
        <w:t>iii. Estimates</w:t>
      </w:r>
    </w:p>
    <w:p w:rsidR="0022249F" w:rsidRDefault="003B61A2" w:rsidP="00B513ED">
      <w:pPr>
        <w:rPr>
          <w:lang w:val="en-US"/>
        </w:rPr>
      </w:pPr>
      <w:r>
        <w:rPr>
          <w:lang w:val="en-US"/>
        </w:rPr>
        <w:tab/>
      </w:r>
      <w:r w:rsidR="003132A6">
        <w:rPr>
          <w:lang w:val="en-US"/>
        </w:rPr>
        <w:tab/>
      </w:r>
      <w:r w:rsidR="00F42E54">
        <w:rPr>
          <w:lang w:val="en-US"/>
        </w:rPr>
        <w:tab/>
      </w:r>
    </w:p>
    <w:p w:rsidR="0022249F" w:rsidRPr="00E42E4F" w:rsidRDefault="003132A6" w:rsidP="0022249F">
      <w:pPr>
        <w:rPr>
          <w:lang w:val="en-US"/>
        </w:rPr>
      </w:pPr>
      <w:r>
        <w:rPr>
          <w:lang w:val="en-US"/>
        </w:rPr>
        <w:t>14</w:t>
      </w:r>
      <w:r w:rsidR="008274E7">
        <w:rPr>
          <w:lang w:val="en-US"/>
        </w:rPr>
        <w:t>.</w:t>
      </w:r>
      <w:r w:rsidR="0022249F" w:rsidRPr="00E42E4F">
        <w:rPr>
          <w:lang w:val="en-US"/>
        </w:rPr>
        <w:t xml:space="preserve"> </w:t>
      </w:r>
      <w:r w:rsidR="008274E7">
        <w:rPr>
          <w:lang w:val="en-US"/>
        </w:rPr>
        <w:t xml:space="preserve">Period </w:t>
      </w:r>
      <w:r w:rsidR="0022249F" w:rsidRPr="00E42E4F">
        <w:rPr>
          <w:lang w:val="en-US"/>
        </w:rPr>
        <w:t>of collection</w:t>
      </w:r>
    </w:p>
    <w:p w:rsidR="003132A6" w:rsidRDefault="003132A6" w:rsidP="0022249F">
      <w:pPr>
        <w:rPr>
          <w:lang w:val="en-US"/>
        </w:rPr>
      </w:pPr>
      <w:r>
        <w:rPr>
          <w:lang w:val="en-US"/>
        </w:rPr>
        <w:tab/>
      </w:r>
      <w:proofErr w:type="spellStart"/>
      <w:r w:rsidR="00B513ED">
        <w:rPr>
          <w:lang w:val="en-US"/>
        </w:rPr>
        <w:t>n.a</w:t>
      </w:r>
      <w:proofErr w:type="spellEnd"/>
      <w:r w:rsidR="00B513ED">
        <w:rPr>
          <w:lang w:val="en-US"/>
        </w:rPr>
        <w:t>.</w:t>
      </w:r>
    </w:p>
    <w:p w:rsidR="0022249F" w:rsidRPr="00513166" w:rsidRDefault="003132A6" w:rsidP="0022249F">
      <w:pPr>
        <w:rPr>
          <w:lang w:val="en-US"/>
        </w:rPr>
      </w:pPr>
      <w:r w:rsidRPr="00513166">
        <w:rPr>
          <w:lang w:val="en-US"/>
        </w:rPr>
        <w:t>15</w:t>
      </w:r>
      <w:r w:rsidR="0022249F" w:rsidRPr="00513166">
        <w:rPr>
          <w:lang w:val="en-US"/>
        </w:rPr>
        <w:t>. Data collectors</w:t>
      </w:r>
    </w:p>
    <w:p w:rsidR="003132A6" w:rsidRPr="00513166" w:rsidRDefault="00B513ED" w:rsidP="0018359E">
      <w:pPr>
        <w:rPr>
          <w:lang w:val="en-US"/>
        </w:rPr>
      </w:pPr>
      <w:r w:rsidRPr="00513166">
        <w:rPr>
          <w:lang w:val="en-US"/>
        </w:rPr>
        <w:t xml:space="preserve">             </w:t>
      </w:r>
      <w:r w:rsidR="003132A6" w:rsidRPr="00513166">
        <w:rPr>
          <w:lang w:val="en-US"/>
        </w:rPr>
        <w:t xml:space="preserve"> </w:t>
      </w:r>
      <w:proofErr w:type="spellStart"/>
      <w:r w:rsidRPr="00513166">
        <w:rPr>
          <w:lang w:val="en-US"/>
        </w:rPr>
        <w:t>n.a</w:t>
      </w:r>
      <w:proofErr w:type="spellEnd"/>
      <w:r w:rsidRPr="00513166">
        <w:rPr>
          <w:lang w:val="en-US"/>
        </w:rPr>
        <w:t>.</w:t>
      </w:r>
    </w:p>
    <w:p w:rsidR="0022249F" w:rsidRPr="00E42E4F" w:rsidRDefault="00BA2BA6" w:rsidP="003132A6">
      <w:pPr>
        <w:rPr>
          <w:lang w:val="en-US"/>
        </w:rPr>
      </w:pPr>
      <w:r w:rsidRPr="00E42E4F">
        <w:rPr>
          <w:lang w:val="en-US"/>
        </w:rPr>
        <w:t>1</w:t>
      </w:r>
      <w:r w:rsidR="003132A6">
        <w:rPr>
          <w:lang w:val="en-US"/>
        </w:rPr>
        <w:t>6</w:t>
      </w:r>
      <w:r w:rsidR="0022249F" w:rsidRPr="00E42E4F">
        <w:rPr>
          <w:lang w:val="en-US"/>
        </w:rPr>
        <w:t>. Sources</w:t>
      </w:r>
    </w:p>
    <w:p w:rsidR="003B61A2" w:rsidRDefault="00E347A8" w:rsidP="00B64C5E">
      <w:pPr>
        <w:ind w:left="709" w:hanging="709"/>
        <w:rPr>
          <w:lang w:val="en-US"/>
        </w:rPr>
      </w:pPr>
      <w:r>
        <w:rPr>
          <w:lang w:val="en-US"/>
        </w:rPr>
        <w:t>Different existing democracy measures.</w:t>
      </w:r>
      <w:r w:rsidR="007D72FC">
        <w:rPr>
          <w:lang w:val="en-US"/>
        </w:rPr>
        <w:t xml:space="preserve"> See </w:t>
      </w:r>
      <w:proofErr w:type="spellStart"/>
      <w:r w:rsidR="007D72FC">
        <w:rPr>
          <w:lang w:val="en-US"/>
        </w:rPr>
        <w:t>Pemstein</w:t>
      </w:r>
      <w:proofErr w:type="spellEnd"/>
      <w:r w:rsidR="007D72FC">
        <w:rPr>
          <w:lang w:val="en-US"/>
        </w:rPr>
        <w:t xml:space="preserve"> et al. (2010).</w:t>
      </w:r>
    </w:p>
    <w:p w:rsidR="003B61A2" w:rsidRPr="003B61A2" w:rsidRDefault="003B61A2" w:rsidP="00B64C5E">
      <w:pPr>
        <w:ind w:left="709" w:hanging="709"/>
        <w:rPr>
          <w:i/>
          <w:lang w:val="en-US"/>
        </w:rPr>
      </w:pPr>
    </w:p>
    <w:p w:rsidR="008274E7" w:rsidRDefault="008274E7" w:rsidP="008274E7">
      <w:pPr>
        <w:rPr>
          <w:lang w:val="en-US"/>
        </w:rPr>
      </w:pPr>
      <w:r>
        <w:rPr>
          <w:lang w:val="en-US"/>
        </w:rPr>
        <w:t>17. Text</w:t>
      </w:r>
    </w:p>
    <w:p w:rsidR="00406EF1" w:rsidRDefault="00406EF1" w:rsidP="00406EF1">
      <w:pPr>
        <w:rPr>
          <w:lang w:val="en-US"/>
        </w:rPr>
      </w:pPr>
      <w:r>
        <w:rPr>
          <w:lang w:val="en-US"/>
        </w:rPr>
        <w:t xml:space="preserve">Please cite: </w:t>
      </w:r>
    </w:p>
    <w:p w:rsidR="00406EF1" w:rsidRPr="00406EF1" w:rsidRDefault="00406EF1" w:rsidP="00406EF1">
      <w:pPr>
        <w:rPr>
          <w:lang w:val="en-US"/>
        </w:rPr>
      </w:pPr>
      <w:r w:rsidRPr="00406EF1">
        <w:rPr>
          <w:lang w:val="en-US"/>
        </w:rPr>
        <w:t xml:space="preserve">Daniel </w:t>
      </w:r>
      <w:proofErr w:type="spellStart"/>
      <w:r w:rsidRPr="00406EF1">
        <w:rPr>
          <w:lang w:val="en-US"/>
        </w:rPr>
        <w:t>Pemstein</w:t>
      </w:r>
      <w:proofErr w:type="spellEnd"/>
      <w:r w:rsidRPr="00406EF1">
        <w:rPr>
          <w:lang w:val="en-US"/>
        </w:rPr>
        <w:t xml:space="preserve">, Stephen A. </w:t>
      </w:r>
      <w:proofErr w:type="spellStart"/>
      <w:r w:rsidRPr="00406EF1">
        <w:rPr>
          <w:lang w:val="en-US"/>
        </w:rPr>
        <w:t>Meserve</w:t>
      </w:r>
      <w:proofErr w:type="spellEnd"/>
      <w:r>
        <w:rPr>
          <w:lang w:val="en-US"/>
        </w:rPr>
        <w:t xml:space="preserve"> </w:t>
      </w:r>
      <w:r w:rsidRPr="00406EF1">
        <w:rPr>
          <w:lang w:val="en-US"/>
        </w:rPr>
        <w:t>and James Melton</w:t>
      </w:r>
      <w:r>
        <w:rPr>
          <w:lang w:val="en-US"/>
        </w:rPr>
        <w:t xml:space="preserve"> (2010), </w:t>
      </w:r>
      <w:r w:rsidRPr="00406EF1">
        <w:rPr>
          <w:lang w:val="en-US"/>
        </w:rPr>
        <w:t>Democratic Compromise: A Latent Variable Analysis of Ten Measures of Regime Type, Political Analysis Vol. 18, No. 4, 426-449</w:t>
      </w:r>
    </w:p>
    <w:p w:rsidR="003B61A2" w:rsidRPr="00406EF1" w:rsidRDefault="003B61A2" w:rsidP="003132A6">
      <w:pPr>
        <w:rPr>
          <w:lang w:val="en-US"/>
        </w:rPr>
      </w:pPr>
    </w:p>
    <w:p w:rsidR="003B61A2" w:rsidRPr="003B61A2" w:rsidRDefault="003B61A2" w:rsidP="003132A6">
      <w:pPr>
        <w:rPr>
          <w:color w:val="0000FF" w:themeColor="hyperlink"/>
          <w:u w:val="single"/>
          <w:lang w:val="en-US"/>
        </w:rPr>
      </w:pPr>
    </w:p>
    <w:sectPr w:rsidR="003B61A2" w:rsidRPr="003B61A2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434A"/>
    <w:multiLevelType w:val="multilevel"/>
    <w:tmpl w:val="44D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8359E"/>
    <w:rsid w:val="002004D8"/>
    <w:rsid w:val="0022249F"/>
    <w:rsid w:val="002C765E"/>
    <w:rsid w:val="003132A6"/>
    <w:rsid w:val="00331DB6"/>
    <w:rsid w:val="003856AC"/>
    <w:rsid w:val="003B61A2"/>
    <w:rsid w:val="00406EF1"/>
    <w:rsid w:val="004606F1"/>
    <w:rsid w:val="0049543E"/>
    <w:rsid w:val="004C280F"/>
    <w:rsid w:val="004E371B"/>
    <w:rsid w:val="00513166"/>
    <w:rsid w:val="0059452D"/>
    <w:rsid w:val="005C522B"/>
    <w:rsid w:val="005D7DE0"/>
    <w:rsid w:val="00616705"/>
    <w:rsid w:val="006968CF"/>
    <w:rsid w:val="006C268B"/>
    <w:rsid w:val="006E66B0"/>
    <w:rsid w:val="00752376"/>
    <w:rsid w:val="00766706"/>
    <w:rsid w:val="00780B6A"/>
    <w:rsid w:val="007A56C1"/>
    <w:rsid w:val="007B7E08"/>
    <w:rsid w:val="007D72FC"/>
    <w:rsid w:val="00804DEB"/>
    <w:rsid w:val="008274E7"/>
    <w:rsid w:val="0083342D"/>
    <w:rsid w:val="008A4DC9"/>
    <w:rsid w:val="008C2A88"/>
    <w:rsid w:val="008D7E0B"/>
    <w:rsid w:val="008E03EE"/>
    <w:rsid w:val="009034A2"/>
    <w:rsid w:val="00947625"/>
    <w:rsid w:val="00953388"/>
    <w:rsid w:val="00A01AB8"/>
    <w:rsid w:val="00A61328"/>
    <w:rsid w:val="00AA754B"/>
    <w:rsid w:val="00AE4E50"/>
    <w:rsid w:val="00B04827"/>
    <w:rsid w:val="00B17D7A"/>
    <w:rsid w:val="00B513ED"/>
    <w:rsid w:val="00B53929"/>
    <w:rsid w:val="00B64C5E"/>
    <w:rsid w:val="00B65D0C"/>
    <w:rsid w:val="00BA2BA6"/>
    <w:rsid w:val="00BA6255"/>
    <w:rsid w:val="00BA77C4"/>
    <w:rsid w:val="00BC311F"/>
    <w:rsid w:val="00BD11A5"/>
    <w:rsid w:val="00C04629"/>
    <w:rsid w:val="00C16C16"/>
    <w:rsid w:val="00C35B1A"/>
    <w:rsid w:val="00C566C7"/>
    <w:rsid w:val="00C66743"/>
    <w:rsid w:val="00C809B2"/>
    <w:rsid w:val="00C96AD9"/>
    <w:rsid w:val="00CB59EE"/>
    <w:rsid w:val="00D4087B"/>
    <w:rsid w:val="00D90C18"/>
    <w:rsid w:val="00D943F7"/>
    <w:rsid w:val="00DF2464"/>
    <w:rsid w:val="00E20170"/>
    <w:rsid w:val="00E347A8"/>
    <w:rsid w:val="00E3589C"/>
    <w:rsid w:val="00E42E4F"/>
    <w:rsid w:val="00F324B7"/>
    <w:rsid w:val="00F42E54"/>
    <w:rsid w:val="00F445ED"/>
    <w:rsid w:val="00F67997"/>
    <w:rsid w:val="00FB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19F32B-9A34-4948-A829-05D3351B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paragraph" w:styleId="Heading1">
    <w:name w:val="heading 1"/>
    <w:basedOn w:val="Normal"/>
    <w:link w:val="Heading1Char"/>
    <w:uiPriority w:val="9"/>
    <w:qFormat/>
    <w:rsid w:val="00406E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character" w:customStyle="1" w:styleId="field-content">
    <w:name w:val="field-content"/>
    <w:basedOn w:val="DefaultParagraphFont"/>
    <w:rsid w:val="00804DEB"/>
  </w:style>
  <w:style w:type="character" w:customStyle="1" w:styleId="apple-converted-space">
    <w:name w:val="apple-converted-space"/>
    <w:basedOn w:val="DefaultParagraphFont"/>
    <w:rsid w:val="00406EF1"/>
  </w:style>
  <w:style w:type="character" w:customStyle="1" w:styleId="Heading1Char">
    <w:name w:val="Heading 1 Char"/>
    <w:basedOn w:val="DefaultParagraphFont"/>
    <w:link w:val="Heading1"/>
    <w:uiPriority w:val="9"/>
    <w:rsid w:val="00406EF1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slug-pub-date">
    <w:name w:val="slug-pub-date"/>
    <w:basedOn w:val="DefaultParagraphFont"/>
    <w:rsid w:val="00406EF1"/>
  </w:style>
  <w:style w:type="character" w:customStyle="1" w:styleId="cit-auth">
    <w:name w:val="cit-auth"/>
    <w:basedOn w:val="DefaultParagraphFont"/>
    <w:rsid w:val="00406EF1"/>
  </w:style>
  <w:style w:type="character" w:customStyle="1" w:styleId="cit-sep">
    <w:name w:val="cit-sep"/>
    <w:basedOn w:val="DefaultParagraphFont"/>
    <w:rsid w:val="0040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IISG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2015-03-03T08:35:00Z</dcterms:created>
  <dcterms:modified xsi:type="dcterms:W3CDTF">2015-03-03T08:35:00Z</dcterms:modified>
</cp:coreProperties>
</file>