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DE0" w:rsidRPr="008D7E0B" w:rsidRDefault="00FC7DE0" w:rsidP="00FC7DE0">
      <w:pPr>
        <w:rPr>
          <w:b/>
          <w:sz w:val="28"/>
          <w:szCs w:val="28"/>
          <w:lang w:val="en-US"/>
        </w:rPr>
      </w:pPr>
      <w:r>
        <w:rPr>
          <w:b/>
          <w:sz w:val="28"/>
          <w:szCs w:val="28"/>
          <w:lang w:val="en-US"/>
        </w:rPr>
        <w:t>Required</w:t>
      </w:r>
      <w:r w:rsidRPr="008D7E0B">
        <w:rPr>
          <w:b/>
          <w:sz w:val="28"/>
          <w:szCs w:val="28"/>
          <w:lang w:val="en-US"/>
        </w:rPr>
        <w:t xml:space="preserve"> content of Working Paper CLIO-INFRA</w:t>
      </w:r>
    </w:p>
    <w:p w:rsidR="00FC7DE0" w:rsidRDefault="00FC7DE0" w:rsidP="00FC7DE0">
      <w:pPr>
        <w:rPr>
          <w:b/>
          <w:lang w:val="en-US"/>
        </w:rPr>
      </w:pPr>
    </w:p>
    <w:p w:rsidR="00FC7DE0" w:rsidRPr="008D7E0B" w:rsidRDefault="00FC7DE0" w:rsidP="00FC7DE0">
      <w:pPr>
        <w:rPr>
          <w:b/>
          <w:i/>
          <w:u w:val="single"/>
          <w:lang w:val="en-US"/>
        </w:rPr>
      </w:pPr>
      <w:r w:rsidRPr="008D7E0B">
        <w:rPr>
          <w:b/>
          <w:i/>
          <w:u w:val="single"/>
          <w:lang w:val="en-US"/>
        </w:rPr>
        <w:t>Please include the following elements into any working paper entered into the CLIO-INFRA system:</w:t>
      </w:r>
    </w:p>
    <w:p w:rsidR="00FC7DE0" w:rsidRDefault="00FC7DE0" w:rsidP="00FC7DE0">
      <w:pPr>
        <w:rPr>
          <w:lang w:val="en-US"/>
        </w:rPr>
      </w:pPr>
    </w:p>
    <w:p w:rsidR="00FC7DE0" w:rsidRPr="00E42E4F" w:rsidRDefault="00FC7DE0" w:rsidP="00FC7DE0">
      <w:pPr>
        <w:rPr>
          <w:lang w:val="en-US"/>
        </w:rPr>
      </w:pPr>
      <w:r w:rsidRPr="00E42E4F">
        <w:rPr>
          <w:lang w:val="en-US"/>
        </w:rPr>
        <w:t>1. Title</w:t>
      </w:r>
    </w:p>
    <w:p w:rsidR="00FC7DE0" w:rsidRDefault="00FC7DE0" w:rsidP="00FC7DE0">
      <w:pPr>
        <w:rPr>
          <w:lang w:val="en-US"/>
        </w:rPr>
      </w:pPr>
      <w:r>
        <w:rPr>
          <w:lang w:val="en-US"/>
        </w:rPr>
        <w:tab/>
      </w:r>
      <w:r>
        <w:rPr>
          <w:lang w:val="en-US"/>
        </w:rPr>
        <w:t>Bauxite</w:t>
      </w:r>
      <w:r>
        <w:rPr>
          <w:lang w:val="en-US"/>
        </w:rPr>
        <w:t xml:space="preserve"> mining production by decade and country</w:t>
      </w:r>
    </w:p>
    <w:p w:rsidR="00FC7DE0" w:rsidRPr="006D3C34" w:rsidRDefault="00FC7DE0" w:rsidP="00FC7DE0">
      <w:r w:rsidRPr="006D3C34">
        <w:t>2. Author(s)</w:t>
      </w:r>
    </w:p>
    <w:p w:rsidR="00FC7DE0" w:rsidRPr="00514925" w:rsidRDefault="00FC7DE0" w:rsidP="00FC7DE0">
      <w:r w:rsidRPr="006D3C34">
        <w:tab/>
      </w:r>
      <w:r w:rsidRPr="00514925">
        <w:t>Kees Klein Goldewijk &amp; Jonathan Fink-Jensen, Utrecht University</w:t>
      </w:r>
    </w:p>
    <w:p w:rsidR="00FC7DE0" w:rsidRPr="00E42E4F" w:rsidRDefault="00FC7DE0" w:rsidP="00FC7DE0">
      <w:pPr>
        <w:rPr>
          <w:lang w:val="en-US"/>
        </w:rPr>
      </w:pPr>
      <w:r>
        <w:rPr>
          <w:lang w:val="en-US"/>
        </w:rPr>
        <w:t>3</w:t>
      </w:r>
      <w:r w:rsidRPr="00E42E4F">
        <w:rPr>
          <w:lang w:val="en-US"/>
        </w:rPr>
        <w:t>. Production date</w:t>
      </w:r>
    </w:p>
    <w:p w:rsidR="00FC7DE0" w:rsidRDefault="00FC7DE0" w:rsidP="00FC7DE0">
      <w:pPr>
        <w:rPr>
          <w:lang w:val="en-US"/>
        </w:rPr>
      </w:pPr>
      <w:r>
        <w:rPr>
          <w:lang w:val="en-US"/>
        </w:rPr>
        <w:tab/>
        <w:t>2014-11-1.</w:t>
      </w:r>
    </w:p>
    <w:p w:rsidR="00FC7DE0" w:rsidRPr="00E42E4F" w:rsidRDefault="00FC7DE0" w:rsidP="00FC7DE0">
      <w:pPr>
        <w:rPr>
          <w:lang w:val="en-US"/>
        </w:rPr>
      </w:pPr>
      <w:r>
        <w:rPr>
          <w:lang w:val="en-US"/>
        </w:rPr>
        <w:t>4</w:t>
      </w:r>
      <w:r w:rsidRPr="00E42E4F">
        <w:rPr>
          <w:lang w:val="en-US"/>
        </w:rPr>
        <w:t>. Version</w:t>
      </w:r>
    </w:p>
    <w:p w:rsidR="00FC7DE0" w:rsidRDefault="00FC7DE0" w:rsidP="00FC7DE0">
      <w:pPr>
        <w:rPr>
          <w:lang w:val="en-US"/>
        </w:rPr>
      </w:pPr>
      <w:r>
        <w:rPr>
          <w:lang w:val="en-US"/>
        </w:rPr>
        <w:tab/>
        <w:t>1</w:t>
      </w:r>
    </w:p>
    <w:p w:rsidR="00FC7DE0" w:rsidRPr="00E42E4F" w:rsidRDefault="00FC7DE0" w:rsidP="00FC7DE0">
      <w:pPr>
        <w:rPr>
          <w:lang w:val="en-US"/>
        </w:rPr>
      </w:pPr>
      <w:r>
        <w:rPr>
          <w:lang w:val="en-US"/>
        </w:rPr>
        <w:t>5</w:t>
      </w:r>
      <w:r w:rsidRPr="00E42E4F">
        <w:rPr>
          <w:lang w:val="en-US"/>
        </w:rPr>
        <w:t>. Variable group</w:t>
      </w:r>
      <w:r>
        <w:rPr>
          <w:lang w:val="en-US"/>
        </w:rPr>
        <w:t>(s)</w:t>
      </w:r>
    </w:p>
    <w:p w:rsidR="00FC7DE0" w:rsidRDefault="00FC7DE0" w:rsidP="00FC7DE0">
      <w:pPr>
        <w:rPr>
          <w:lang w:val="en-US"/>
        </w:rPr>
      </w:pPr>
      <w:r>
        <w:rPr>
          <w:lang w:val="en-US"/>
        </w:rPr>
        <w:tab/>
        <w:t>Environmental sustainability</w:t>
      </w:r>
    </w:p>
    <w:p w:rsidR="00FC7DE0" w:rsidRDefault="00FC7DE0" w:rsidP="00FC7DE0">
      <w:pPr>
        <w:rPr>
          <w:lang w:val="en-US"/>
        </w:rPr>
      </w:pPr>
      <w:r>
        <w:rPr>
          <w:lang w:val="en-US"/>
        </w:rPr>
        <w:t>6</w:t>
      </w:r>
      <w:r w:rsidRPr="00E42E4F">
        <w:rPr>
          <w:lang w:val="en-US"/>
        </w:rPr>
        <w:t>. Variable</w:t>
      </w:r>
      <w:r>
        <w:rPr>
          <w:lang w:val="en-US"/>
        </w:rPr>
        <w:t>(s)</w:t>
      </w:r>
    </w:p>
    <w:p w:rsidR="00FC7DE0" w:rsidRPr="00E42E4F" w:rsidRDefault="00FC7DE0" w:rsidP="00FC7DE0">
      <w:pPr>
        <w:rPr>
          <w:lang w:val="en-US"/>
        </w:rPr>
      </w:pPr>
      <w:r>
        <w:rPr>
          <w:lang w:val="en-US"/>
        </w:rPr>
        <w:tab/>
      </w:r>
      <w:r>
        <w:rPr>
          <w:lang w:val="en-US"/>
        </w:rPr>
        <w:t>Bauxite</w:t>
      </w:r>
      <w:r>
        <w:rPr>
          <w:lang w:val="en-US"/>
        </w:rPr>
        <w:t xml:space="preserve"> mine production, in </w:t>
      </w:r>
      <w:r>
        <w:rPr>
          <w:lang w:val="en-US"/>
        </w:rPr>
        <w:t xml:space="preserve">thousand </w:t>
      </w:r>
      <w:r>
        <w:rPr>
          <w:lang w:val="en-US"/>
        </w:rPr>
        <w:t>metric tons</w:t>
      </w:r>
    </w:p>
    <w:p w:rsidR="00FC7DE0" w:rsidRPr="00E42E4F" w:rsidRDefault="00FC7DE0" w:rsidP="00FC7DE0">
      <w:pPr>
        <w:rPr>
          <w:lang w:val="en-US"/>
        </w:rPr>
      </w:pPr>
      <w:r>
        <w:rPr>
          <w:lang w:val="en-US"/>
        </w:rPr>
        <w:t>7</w:t>
      </w:r>
      <w:r w:rsidRPr="00E42E4F">
        <w:rPr>
          <w:lang w:val="en-US"/>
        </w:rPr>
        <w:t>. Unit of analysis</w:t>
      </w:r>
    </w:p>
    <w:p w:rsidR="00FC7DE0" w:rsidRDefault="00FC7DE0" w:rsidP="00FC7DE0">
      <w:pPr>
        <w:rPr>
          <w:lang w:val="en-US"/>
        </w:rPr>
      </w:pPr>
      <w:r>
        <w:rPr>
          <w:lang w:val="en-US"/>
        </w:rPr>
        <w:tab/>
        <w:t>Country</w:t>
      </w:r>
    </w:p>
    <w:p w:rsidR="00FC7DE0" w:rsidRDefault="00FC7DE0" w:rsidP="00FC7DE0">
      <w:pPr>
        <w:rPr>
          <w:lang w:val="en-US"/>
        </w:rPr>
      </w:pPr>
      <w:r>
        <w:rPr>
          <w:lang w:val="en-US"/>
        </w:rPr>
        <w:t>8</w:t>
      </w:r>
      <w:r w:rsidRPr="00E42E4F">
        <w:rPr>
          <w:lang w:val="en-US"/>
        </w:rPr>
        <w:t>. Keywords (5)</w:t>
      </w:r>
    </w:p>
    <w:p w:rsidR="00FC7DE0" w:rsidRPr="00E42E4F" w:rsidRDefault="00FC7DE0" w:rsidP="00FC7DE0">
      <w:pPr>
        <w:rPr>
          <w:lang w:val="en-US"/>
        </w:rPr>
      </w:pPr>
      <w:r>
        <w:rPr>
          <w:lang w:val="en-US"/>
        </w:rPr>
        <w:tab/>
      </w:r>
      <w:r>
        <w:rPr>
          <w:lang w:val="en-US"/>
        </w:rPr>
        <w:t>Bauxite, mine production</w:t>
      </w:r>
    </w:p>
    <w:p w:rsidR="00FC7DE0" w:rsidRDefault="00FC7DE0" w:rsidP="00FC7DE0">
      <w:pPr>
        <w:rPr>
          <w:lang w:val="en-US"/>
        </w:rPr>
      </w:pPr>
      <w:r w:rsidRPr="00837923">
        <w:rPr>
          <w:lang w:val="en-US"/>
        </w:rPr>
        <w:t>9. Abstract (200 words)</w:t>
      </w:r>
    </w:p>
    <w:p w:rsidR="00FC7DE0" w:rsidRDefault="00FC7DE0" w:rsidP="00FC7DE0">
      <w:pPr>
        <w:pStyle w:val="Geenafstand"/>
        <w:ind w:left="708"/>
        <w:jc w:val="both"/>
        <w:rPr>
          <w:i/>
          <w:lang w:val="en-GB"/>
        </w:rPr>
      </w:pPr>
      <w:r w:rsidRPr="00A657A7">
        <w:rPr>
          <w:i/>
          <w:lang w:val="en-GB"/>
        </w:rPr>
        <w:t xml:space="preserve">Bauxite is a naturally occurring, heterogeneous material composed primarily of one or more </w:t>
      </w:r>
      <w:proofErr w:type="spellStart"/>
      <w:r w:rsidRPr="00A657A7">
        <w:rPr>
          <w:i/>
          <w:lang w:val="en-GB"/>
        </w:rPr>
        <w:t>aluminum</w:t>
      </w:r>
      <w:proofErr w:type="spellEnd"/>
      <w:r w:rsidRPr="00A657A7">
        <w:rPr>
          <w:i/>
          <w:lang w:val="en-GB"/>
        </w:rPr>
        <w:t xml:space="preserve"> hydroxide minerals, plus various mixtures of silica, iron oxide, </w:t>
      </w:r>
      <w:proofErr w:type="spellStart"/>
      <w:r w:rsidRPr="00A657A7">
        <w:rPr>
          <w:i/>
          <w:lang w:val="en-GB"/>
        </w:rPr>
        <w:t>titania</w:t>
      </w:r>
      <w:proofErr w:type="spellEnd"/>
      <w:r w:rsidRPr="00A657A7">
        <w:rPr>
          <w:i/>
          <w:lang w:val="en-GB"/>
        </w:rPr>
        <w:t xml:space="preserve">, </w:t>
      </w:r>
      <w:proofErr w:type="spellStart"/>
      <w:r w:rsidRPr="00A657A7">
        <w:rPr>
          <w:i/>
          <w:lang w:val="en-GB"/>
        </w:rPr>
        <w:t>aluminosilicate</w:t>
      </w:r>
      <w:proofErr w:type="spellEnd"/>
      <w:r w:rsidRPr="00A657A7">
        <w:rPr>
          <w:i/>
          <w:lang w:val="en-GB"/>
        </w:rPr>
        <w:t xml:space="preserve">, and other impurities in minor or trace amounts. The principal </w:t>
      </w:r>
      <w:proofErr w:type="spellStart"/>
      <w:r w:rsidRPr="00A657A7">
        <w:rPr>
          <w:i/>
          <w:lang w:val="en-GB"/>
        </w:rPr>
        <w:t>aluminum</w:t>
      </w:r>
      <w:proofErr w:type="spellEnd"/>
      <w:r w:rsidRPr="00A657A7">
        <w:rPr>
          <w:i/>
          <w:lang w:val="en-GB"/>
        </w:rPr>
        <w:t xml:space="preserve"> hydroxide minerals found in varying proportions with bauxites are gibbsite and the polymorphs </w:t>
      </w:r>
      <w:proofErr w:type="spellStart"/>
      <w:r w:rsidRPr="00A657A7">
        <w:rPr>
          <w:i/>
          <w:lang w:val="en-GB"/>
        </w:rPr>
        <w:t>boehmite</w:t>
      </w:r>
      <w:proofErr w:type="spellEnd"/>
      <w:r w:rsidRPr="00A657A7">
        <w:rPr>
          <w:i/>
          <w:lang w:val="en-GB"/>
        </w:rPr>
        <w:t xml:space="preserve"> and </w:t>
      </w:r>
      <w:proofErr w:type="spellStart"/>
      <w:r w:rsidRPr="00A657A7">
        <w:rPr>
          <w:i/>
          <w:lang w:val="en-GB"/>
        </w:rPr>
        <w:t>diaspore</w:t>
      </w:r>
      <w:proofErr w:type="spellEnd"/>
      <w:r w:rsidRPr="00A657A7">
        <w:rPr>
          <w:i/>
          <w:lang w:val="en-GB"/>
        </w:rPr>
        <w:t xml:space="preserve">. Bauxites are typically classified according to their intended commercial application:  abrasive, cement, chemical, metallurgical, refractory, etc. The bulk of world bauxite production (approximately 85%) is used as feed for the manufacture of alumina via a wet chemical caustic leach method commonly known as the Bayer process. Subsequently, the majority of the resulting alumina produced from this refining process is in turn employed as the feedstock for the production of </w:t>
      </w:r>
      <w:proofErr w:type="spellStart"/>
      <w:r w:rsidRPr="00A657A7">
        <w:rPr>
          <w:i/>
          <w:lang w:val="en-GB"/>
        </w:rPr>
        <w:t>aluminum</w:t>
      </w:r>
      <w:proofErr w:type="spellEnd"/>
      <w:r w:rsidRPr="00A657A7">
        <w:rPr>
          <w:i/>
          <w:lang w:val="en-GB"/>
        </w:rPr>
        <w:t xml:space="preserve"> metal by the electrolytic reduction of alumina in a molten bath of natural or synthetic </w:t>
      </w:r>
      <w:proofErr w:type="spellStart"/>
      <w:r w:rsidRPr="00A657A7">
        <w:rPr>
          <w:i/>
          <w:lang w:val="en-GB"/>
        </w:rPr>
        <w:t>cryolite</w:t>
      </w:r>
      <w:proofErr w:type="spellEnd"/>
      <w:r w:rsidRPr="00A657A7">
        <w:rPr>
          <w:i/>
          <w:lang w:val="en-GB"/>
        </w:rPr>
        <w:t xml:space="preserve"> (Na3AlF6), the Hall-</w:t>
      </w:r>
      <w:proofErr w:type="spellStart"/>
      <w:r w:rsidRPr="00A657A7">
        <w:rPr>
          <w:i/>
          <w:lang w:val="en-GB"/>
        </w:rPr>
        <w:t>Héroult</w:t>
      </w:r>
      <w:proofErr w:type="spellEnd"/>
      <w:r w:rsidRPr="00A657A7">
        <w:rPr>
          <w:i/>
          <w:lang w:val="en-GB"/>
        </w:rPr>
        <w:t xml:space="preserve"> process.</w:t>
      </w:r>
    </w:p>
    <w:p w:rsidR="00FC7DE0" w:rsidRDefault="00FC7DE0" w:rsidP="00FC7DE0">
      <w:pPr>
        <w:pStyle w:val="Geenafstand"/>
        <w:ind w:left="708"/>
        <w:jc w:val="both"/>
        <w:rPr>
          <w:lang w:val="en-GB"/>
        </w:rPr>
      </w:pPr>
      <w:r>
        <w:rPr>
          <w:lang w:val="en-GB"/>
        </w:rPr>
        <w:t>Source:</w:t>
      </w:r>
      <w:r w:rsidRPr="00A657A7">
        <w:rPr>
          <w:lang w:val="en-GB"/>
        </w:rPr>
        <w:t xml:space="preserve"> </w:t>
      </w:r>
      <w:hyperlink r:id="rId4" w:history="1">
        <w:r w:rsidRPr="00374D41">
          <w:rPr>
            <w:rStyle w:val="Hyperlink"/>
            <w:lang w:val="en-GB"/>
          </w:rPr>
          <w:t>http://minerals.usgs.gov/minerals/pubs/commodity/bauxite/</w:t>
        </w:r>
      </w:hyperlink>
    </w:p>
    <w:p w:rsidR="00FC7DE0" w:rsidRPr="00837923" w:rsidRDefault="00FC7DE0" w:rsidP="00FC7DE0">
      <w:pPr>
        <w:rPr>
          <w:lang w:val="en-US"/>
        </w:rPr>
      </w:pPr>
      <w:r w:rsidRPr="00837923">
        <w:rPr>
          <w:lang w:val="en-US"/>
        </w:rPr>
        <w:t>10. Time period</w:t>
      </w:r>
    </w:p>
    <w:p w:rsidR="00FC7DE0" w:rsidRDefault="00FC7DE0" w:rsidP="00FC7DE0">
      <w:pPr>
        <w:rPr>
          <w:lang w:val="en-US"/>
        </w:rPr>
      </w:pPr>
      <w:r>
        <w:rPr>
          <w:lang w:val="en-US"/>
        </w:rPr>
        <w:tab/>
      </w:r>
      <w:r>
        <w:rPr>
          <w:lang w:val="en-US"/>
        </w:rPr>
        <w:t>1880</w:t>
      </w:r>
      <w:bookmarkStart w:id="0" w:name="_GoBack"/>
      <w:bookmarkEnd w:id="0"/>
      <w:r>
        <w:rPr>
          <w:lang w:val="en-US"/>
        </w:rPr>
        <w:t>-2012</w:t>
      </w:r>
    </w:p>
    <w:p w:rsidR="00FC7DE0" w:rsidRPr="00E42E4F" w:rsidRDefault="00FC7DE0" w:rsidP="00FC7DE0">
      <w:pPr>
        <w:rPr>
          <w:lang w:val="en-US"/>
        </w:rPr>
      </w:pPr>
      <w:r w:rsidRPr="00E42E4F">
        <w:rPr>
          <w:lang w:val="en-US"/>
        </w:rPr>
        <w:t>1</w:t>
      </w:r>
      <w:r>
        <w:rPr>
          <w:lang w:val="en-US"/>
        </w:rPr>
        <w:t>1</w:t>
      </w:r>
      <w:r w:rsidRPr="00E42E4F">
        <w:rPr>
          <w:lang w:val="en-US"/>
        </w:rPr>
        <w:t>. Geographical coverage</w:t>
      </w:r>
    </w:p>
    <w:p w:rsidR="00FC7DE0" w:rsidRDefault="00FC7DE0" w:rsidP="00FC7DE0">
      <w:pPr>
        <w:rPr>
          <w:lang w:val="en-US"/>
        </w:rPr>
      </w:pPr>
      <w:r>
        <w:rPr>
          <w:lang w:val="en-US"/>
        </w:rPr>
        <w:tab/>
        <w:t>Worldwide</w:t>
      </w:r>
    </w:p>
    <w:p w:rsidR="00FC7DE0" w:rsidRDefault="00FC7DE0" w:rsidP="00FC7DE0">
      <w:pPr>
        <w:rPr>
          <w:lang w:val="en-US"/>
        </w:rPr>
      </w:pPr>
      <w:r w:rsidRPr="00E42E4F">
        <w:rPr>
          <w:lang w:val="en-US"/>
        </w:rPr>
        <w:t>1</w:t>
      </w:r>
      <w:r>
        <w:rPr>
          <w:lang w:val="en-US"/>
        </w:rPr>
        <w:t>2</w:t>
      </w:r>
      <w:r w:rsidRPr="00E42E4F">
        <w:rPr>
          <w:lang w:val="en-US"/>
        </w:rPr>
        <w:t>. Methodologies used for data collection and processing</w:t>
      </w:r>
    </w:p>
    <w:p w:rsidR="00FC7DE0" w:rsidRPr="00460F8A" w:rsidRDefault="00FC7DE0" w:rsidP="00FC7DE0">
      <w:pPr>
        <w:ind w:firstLine="708"/>
        <w:rPr>
          <w:lang w:val="en-US"/>
        </w:rPr>
      </w:pPr>
      <w:r w:rsidRPr="00460F8A">
        <w:rPr>
          <w:rFonts w:cs="Calibri"/>
          <w:lang w:val="en-US"/>
        </w:rPr>
        <w:t>Data inventory</w:t>
      </w:r>
    </w:p>
    <w:p w:rsidR="00FC7DE0" w:rsidRPr="00E42E4F" w:rsidRDefault="00FC7DE0" w:rsidP="00FC7DE0">
      <w:pPr>
        <w:rPr>
          <w:lang w:val="en-US"/>
        </w:rPr>
      </w:pPr>
      <w:r>
        <w:rPr>
          <w:lang w:val="en-US"/>
        </w:rPr>
        <w:t>13</w:t>
      </w:r>
      <w:r w:rsidRPr="00E42E4F">
        <w:rPr>
          <w:lang w:val="en-US"/>
        </w:rPr>
        <w:t>. Data quality</w:t>
      </w:r>
    </w:p>
    <w:p w:rsidR="00FC7DE0" w:rsidRDefault="00FC7DE0" w:rsidP="00FC7DE0">
      <w:pPr>
        <w:rPr>
          <w:lang w:val="en-US"/>
        </w:rPr>
      </w:pPr>
      <w:r>
        <w:rPr>
          <w:lang w:val="en-US"/>
        </w:rPr>
        <w:tab/>
        <w:t>Good</w:t>
      </w:r>
    </w:p>
    <w:p w:rsidR="00FC7DE0" w:rsidRPr="00E42E4F" w:rsidRDefault="00FC7DE0" w:rsidP="00FC7DE0">
      <w:pPr>
        <w:rPr>
          <w:lang w:val="en-US"/>
        </w:rPr>
      </w:pPr>
      <w:r>
        <w:rPr>
          <w:lang w:val="en-US"/>
        </w:rPr>
        <w:t>14</w:t>
      </w:r>
      <w:r w:rsidRPr="00E42E4F">
        <w:rPr>
          <w:lang w:val="en-US"/>
        </w:rPr>
        <w:t>. Date of collection</w:t>
      </w:r>
    </w:p>
    <w:p w:rsidR="00FC7DE0" w:rsidRDefault="00FC7DE0" w:rsidP="00FC7DE0">
      <w:pPr>
        <w:rPr>
          <w:lang w:val="en-US"/>
        </w:rPr>
      </w:pPr>
      <w:r>
        <w:rPr>
          <w:lang w:val="en-US"/>
        </w:rPr>
        <w:tab/>
        <w:t>-</w:t>
      </w:r>
    </w:p>
    <w:p w:rsidR="00FC7DE0" w:rsidRPr="00E42E4F" w:rsidRDefault="00FC7DE0" w:rsidP="00FC7DE0">
      <w:pPr>
        <w:rPr>
          <w:lang w:val="en-US"/>
        </w:rPr>
      </w:pPr>
      <w:r>
        <w:rPr>
          <w:lang w:val="en-US"/>
        </w:rPr>
        <w:t>15</w:t>
      </w:r>
      <w:r w:rsidRPr="00E42E4F">
        <w:rPr>
          <w:lang w:val="en-US"/>
        </w:rPr>
        <w:t>. Data collectors</w:t>
      </w:r>
    </w:p>
    <w:p w:rsidR="00FC7DE0" w:rsidRDefault="00FC7DE0" w:rsidP="00FC7DE0">
      <w:pPr>
        <w:ind w:firstLine="708"/>
        <w:rPr>
          <w:lang w:val="en-US"/>
        </w:rPr>
      </w:pPr>
      <w:r>
        <w:rPr>
          <w:lang w:val="en-GB"/>
        </w:rPr>
        <w:t>British Geological Survey</w:t>
      </w:r>
      <w:r>
        <w:rPr>
          <w:lang w:val="en-US"/>
        </w:rPr>
        <w:t xml:space="preserve"> (BGS)</w:t>
      </w:r>
    </w:p>
    <w:p w:rsidR="00FC7DE0" w:rsidRDefault="00FC7DE0" w:rsidP="00FC7DE0">
      <w:pPr>
        <w:ind w:firstLine="708"/>
        <w:rPr>
          <w:lang w:val="en-US"/>
        </w:rPr>
      </w:pPr>
      <w:hyperlink r:id="rId5" w:history="1">
        <w:r w:rsidRPr="002F1E8F">
          <w:rPr>
            <w:rStyle w:val="Hyperlink"/>
            <w:color w:val="auto"/>
            <w:u w:val="none"/>
            <w:lang w:val="en-US"/>
          </w:rPr>
          <w:t xml:space="preserve">U.S. </w:t>
        </w:r>
      </w:hyperlink>
      <w:r w:rsidRPr="00254101">
        <w:rPr>
          <w:lang w:val="en-US"/>
        </w:rPr>
        <w:t>Bureau of Mines</w:t>
      </w:r>
      <w:r w:rsidRPr="002F1E8F">
        <w:rPr>
          <w:lang w:val="en-US"/>
        </w:rPr>
        <w:t xml:space="preserve">, </w:t>
      </w:r>
      <w:hyperlink r:id="rId6" w:history="1">
        <w:r w:rsidRPr="002F1E8F">
          <w:rPr>
            <w:rStyle w:val="Hyperlink"/>
            <w:color w:val="auto"/>
            <w:u w:val="none"/>
            <w:lang w:val="en-US"/>
          </w:rPr>
          <w:t>U.S. Geological Survey</w:t>
        </w:r>
      </w:hyperlink>
      <w:r w:rsidRPr="002F1E8F">
        <w:rPr>
          <w:lang w:val="en-US"/>
        </w:rPr>
        <w:t xml:space="preserve"> (USGS</w:t>
      </w:r>
      <w:r>
        <w:rPr>
          <w:lang w:val="en-US"/>
        </w:rPr>
        <w:t>)</w:t>
      </w:r>
    </w:p>
    <w:p w:rsidR="00FC7DE0" w:rsidRPr="002F1E8F" w:rsidRDefault="00FC7DE0" w:rsidP="00FC7DE0">
      <w:pPr>
        <w:ind w:firstLine="708"/>
        <w:rPr>
          <w:lang w:val="en-US"/>
        </w:rPr>
      </w:pPr>
      <w:r>
        <w:rPr>
          <w:lang w:val="en-US"/>
        </w:rPr>
        <w:t>United Nations (UN Stats)</w:t>
      </w:r>
    </w:p>
    <w:p w:rsidR="00FC7DE0" w:rsidRDefault="00FC7DE0" w:rsidP="00FC7DE0">
      <w:pPr>
        <w:rPr>
          <w:lang w:val="en-US"/>
        </w:rPr>
      </w:pPr>
      <w:r w:rsidRPr="00E42E4F">
        <w:rPr>
          <w:lang w:val="en-US"/>
        </w:rPr>
        <w:t>1</w:t>
      </w:r>
      <w:r>
        <w:rPr>
          <w:lang w:val="en-US"/>
        </w:rPr>
        <w:t>6</w:t>
      </w:r>
      <w:r w:rsidRPr="00E42E4F">
        <w:rPr>
          <w:lang w:val="en-US"/>
        </w:rPr>
        <w:t>. Sources</w:t>
      </w:r>
    </w:p>
    <w:p w:rsidR="00FC7DE0" w:rsidRPr="0019770B" w:rsidRDefault="00FC7DE0" w:rsidP="00FC7DE0">
      <w:pPr>
        <w:pStyle w:val="Geenafstand"/>
        <w:ind w:left="708"/>
        <w:rPr>
          <w:lang w:val="en-GB"/>
        </w:rPr>
      </w:pPr>
      <w:r>
        <w:rPr>
          <w:lang w:val="en-GB"/>
        </w:rPr>
        <w:t xml:space="preserve">British Geological Survey, </w:t>
      </w:r>
      <w:r>
        <w:rPr>
          <w:i/>
          <w:lang w:val="en-GB"/>
        </w:rPr>
        <w:t>World Mineral Statistics</w:t>
      </w:r>
      <w:r>
        <w:rPr>
          <w:lang w:val="en-GB"/>
        </w:rPr>
        <w:t xml:space="preserve">, website: </w:t>
      </w:r>
      <w:hyperlink r:id="rId7" w:history="1">
        <w:r w:rsidRPr="0030502E">
          <w:rPr>
            <w:rStyle w:val="Hyperlink"/>
            <w:lang w:val="en-GB"/>
          </w:rPr>
          <w:t>https://www.bgs.ac.uk/mineralsuk/statistics/worldArchive.html</w:t>
        </w:r>
      </w:hyperlink>
      <w:r>
        <w:rPr>
          <w:lang w:val="en-GB"/>
        </w:rPr>
        <w:t xml:space="preserve"> (Last visited on: 13-11-2014). </w:t>
      </w:r>
    </w:p>
    <w:p w:rsidR="00FC7DE0" w:rsidRDefault="00FC7DE0" w:rsidP="00FC7DE0">
      <w:pPr>
        <w:pStyle w:val="Geenafstand"/>
        <w:ind w:left="708"/>
        <w:rPr>
          <w:lang w:val="en-GB"/>
        </w:rPr>
      </w:pPr>
    </w:p>
    <w:p w:rsidR="00FC7DE0" w:rsidRDefault="00FC7DE0" w:rsidP="00FC7DE0">
      <w:pPr>
        <w:pStyle w:val="Geenafstand"/>
        <w:ind w:left="708"/>
        <w:rPr>
          <w:lang w:val="en-GB"/>
        </w:rPr>
      </w:pPr>
      <w:r>
        <w:rPr>
          <w:lang w:val="en-GB"/>
        </w:rPr>
        <w:t xml:space="preserve">Mitchell, B.R., </w:t>
      </w:r>
      <w:r>
        <w:rPr>
          <w:i/>
          <w:lang w:val="en-GB"/>
        </w:rPr>
        <w:t>International Historical Statistics – Africa, Asia &amp; Oceania 1750-2005</w:t>
      </w:r>
      <w:r>
        <w:rPr>
          <w:lang w:val="en-GB"/>
        </w:rPr>
        <w:t xml:space="preserve"> (London, 2007).</w:t>
      </w:r>
    </w:p>
    <w:p w:rsidR="00FC7DE0" w:rsidRDefault="00FC7DE0" w:rsidP="00FC7DE0">
      <w:pPr>
        <w:pStyle w:val="Geenafstand"/>
        <w:ind w:left="708"/>
        <w:rPr>
          <w:lang w:val="en-GB"/>
        </w:rPr>
      </w:pPr>
    </w:p>
    <w:p w:rsidR="00FC7DE0" w:rsidRDefault="00FC7DE0" w:rsidP="00FC7DE0">
      <w:pPr>
        <w:pStyle w:val="Geenafstand"/>
        <w:ind w:left="708"/>
        <w:rPr>
          <w:lang w:val="en-GB"/>
        </w:rPr>
      </w:pPr>
      <w:r>
        <w:rPr>
          <w:lang w:val="en-GB"/>
        </w:rPr>
        <w:t xml:space="preserve">Mitchell, B.R., </w:t>
      </w:r>
      <w:r>
        <w:rPr>
          <w:i/>
          <w:lang w:val="en-GB"/>
        </w:rPr>
        <w:t>International Historical Statistics – Europe</w:t>
      </w:r>
      <w:r>
        <w:rPr>
          <w:lang w:val="en-GB"/>
        </w:rPr>
        <w:t xml:space="preserve"> (London, 2007).</w:t>
      </w:r>
    </w:p>
    <w:p w:rsidR="00FC7DE0" w:rsidRDefault="00FC7DE0" w:rsidP="00FC7DE0">
      <w:pPr>
        <w:pStyle w:val="Geenafstand"/>
        <w:ind w:left="708"/>
        <w:rPr>
          <w:lang w:val="en-GB"/>
        </w:rPr>
      </w:pPr>
    </w:p>
    <w:p w:rsidR="00FC7DE0" w:rsidRDefault="00FC7DE0" w:rsidP="00FC7DE0">
      <w:pPr>
        <w:pStyle w:val="Geenafstand"/>
        <w:ind w:left="708"/>
        <w:rPr>
          <w:lang w:val="en-GB"/>
        </w:rPr>
      </w:pPr>
      <w:r>
        <w:rPr>
          <w:lang w:val="en-GB"/>
        </w:rPr>
        <w:t xml:space="preserve">Mitchell, B.R., </w:t>
      </w:r>
      <w:r>
        <w:rPr>
          <w:i/>
          <w:lang w:val="en-GB"/>
        </w:rPr>
        <w:t>International Historical Statistics – The Americas 1750-2005</w:t>
      </w:r>
      <w:r>
        <w:rPr>
          <w:lang w:val="en-GB"/>
        </w:rPr>
        <w:t xml:space="preserve"> (London, 2007).</w:t>
      </w:r>
    </w:p>
    <w:p w:rsidR="00FC7DE0" w:rsidRDefault="00FC7DE0" w:rsidP="00FC7DE0">
      <w:pPr>
        <w:pStyle w:val="Geenafstand"/>
        <w:ind w:left="708"/>
        <w:rPr>
          <w:lang w:val="en-GB"/>
        </w:rPr>
      </w:pPr>
    </w:p>
    <w:p w:rsidR="00FC7DE0" w:rsidRDefault="00FC7DE0" w:rsidP="00FC7DE0">
      <w:pPr>
        <w:pStyle w:val="Geenafstand"/>
        <w:ind w:left="708"/>
        <w:rPr>
          <w:lang w:val="en-GB"/>
        </w:rPr>
      </w:pPr>
      <w:r w:rsidRPr="0019770B">
        <w:rPr>
          <w:lang w:val="en-GB"/>
        </w:rPr>
        <w:t xml:space="preserve">Schmitz, Christopher J., </w:t>
      </w:r>
      <w:r w:rsidRPr="0019770B">
        <w:rPr>
          <w:i/>
          <w:lang w:val="en-GB"/>
        </w:rPr>
        <w:t>World Non-Ferrous Metal Production and Prices, 1700-1976</w:t>
      </w:r>
      <w:r>
        <w:rPr>
          <w:lang w:val="en-GB"/>
        </w:rPr>
        <w:t xml:space="preserve"> (London, 1979).</w:t>
      </w:r>
    </w:p>
    <w:p w:rsidR="00FC7DE0" w:rsidRDefault="00FC7DE0" w:rsidP="00FC7DE0">
      <w:pPr>
        <w:pStyle w:val="Geenafstand"/>
        <w:ind w:left="708"/>
        <w:rPr>
          <w:lang w:val="en-GB"/>
        </w:rPr>
      </w:pPr>
    </w:p>
    <w:p w:rsidR="00FC7DE0" w:rsidRPr="0019770B" w:rsidRDefault="00FC7DE0" w:rsidP="00FC7DE0">
      <w:pPr>
        <w:pStyle w:val="Geenafstand"/>
        <w:ind w:left="708"/>
        <w:rPr>
          <w:lang w:val="en-GB"/>
        </w:rPr>
      </w:pPr>
      <w:r>
        <w:rPr>
          <w:lang w:val="en-GB"/>
        </w:rPr>
        <w:t xml:space="preserve">UN Stats, Statistical database, website: </w:t>
      </w:r>
      <w:hyperlink r:id="rId8" w:history="1">
        <w:r w:rsidRPr="0030502E">
          <w:rPr>
            <w:rStyle w:val="Hyperlink"/>
            <w:lang w:val="en-GB"/>
          </w:rPr>
          <w:t>http://unstats.un.org/unsd/databases.htm</w:t>
        </w:r>
      </w:hyperlink>
      <w:r>
        <w:rPr>
          <w:lang w:val="en-GB"/>
        </w:rPr>
        <w:t xml:space="preserve"> (Last visited on: 13-11-2014).</w:t>
      </w:r>
    </w:p>
    <w:p w:rsidR="00FC7DE0" w:rsidRDefault="00FC7DE0" w:rsidP="00FC7DE0">
      <w:pPr>
        <w:pStyle w:val="Geenafstand"/>
        <w:ind w:left="708"/>
        <w:rPr>
          <w:lang w:val="en-GB"/>
        </w:rPr>
      </w:pPr>
    </w:p>
    <w:p w:rsidR="00FC7DE0" w:rsidRDefault="00FC7DE0" w:rsidP="00FC7DE0">
      <w:pPr>
        <w:pStyle w:val="Geenafstand"/>
        <w:ind w:left="708"/>
        <w:rPr>
          <w:lang w:val="en-GB"/>
        </w:rPr>
      </w:pPr>
      <w:r>
        <w:rPr>
          <w:lang w:val="en-GB"/>
        </w:rPr>
        <w:t xml:space="preserve">U.S. Geological Survey, </w:t>
      </w:r>
      <w:r>
        <w:rPr>
          <w:i/>
          <w:lang w:val="en-GB"/>
        </w:rPr>
        <w:t>Historical Statistics for Mineral and Material Commodities in the United States</w:t>
      </w:r>
      <w:r>
        <w:rPr>
          <w:lang w:val="en-GB"/>
        </w:rPr>
        <w:t xml:space="preserve">, website: </w:t>
      </w:r>
      <w:hyperlink r:id="rId9" w:history="1">
        <w:r w:rsidRPr="0030502E">
          <w:rPr>
            <w:rStyle w:val="Hyperlink"/>
            <w:lang w:val="en-GB"/>
          </w:rPr>
          <w:t>http://minerals.usgs.gov/minerals/pubs/historical-statistics/</w:t>
        </w:r>
      </w:hyperlink>
      <w:r>
        <w:rPr>
          <w:lang w:val="en-GB"/>
        </w:rPr>
        <w:t xml:space="preserve"> (Last visited on: 13-11-2014).</w:t>
      </w:r>
    </w:p>
    <w:p w:rsidR="00FC7DE0" w:rsidRDefault="00FC7DE0" w:rsidP="00FC7DE0">
      <w:pPr>
        <w:ind w:left="720" w:hanging="12"/>
        <w:rPr>
          <w:rFonts w:cs="Calibri"/>
          <w:noProof/>
          <w:lang w:val="en-US"/>
        </w:rPr>
      </w:pPr>
      <w:r>
        <w:rPr>
          <w:rFonts w:cs="Calibri"/>
          <w:lang w:val="en-US"/>
        </w:rPr>
        <w:fldChar w:fldCharType="begin"/>
      </w:r>
      <w:r>
        <w:rPr>
          <w:rFonts w:cs="Calibri"/>
          <w:lang w:val="en-US"/>
        </w:rPr>
        <w:instrText xml:space="preserve"> ADDIN EN.REFLIST </w:instrText>
      </w:r>
      <w:r>
        <w:rPr>
          <w:rFonts w:cs="Calibri"/>
          <w:lang w:val="en-US"/>
        </w:rPr>
        <w:fldChar w:fldCharType="separate"/>
      </w:r>
    </w:p>
    <w:p w:rsidR="00FC7DE0" w:rsidRDefault="00FC7DE0" w:rsidP="00FC7DE0">
      <w:pPr>
        <w:rPr>
          <w:rFonts w:cs="Calibri"/>
          <w:noProof/>
          <w:lang w:val="en-US"/>
        </w:rPr>
      </w:pPr>
    </w:p>
    <w:p w:rsidR="00FC7DE0" w:rsidRDefault="00FC7DE0" w:rsidP="00FC7DE0">
      <w:pPr>
        <w:ind w:left="709"/>
        <w:rPr>
          <w:rFonts w:cs="Calibri"/>
          <w:lang w:val="en-US"/>
        </w:rPr>
      </w:pPr>
      <w:r>
        <w:rPr>
          <w:rFonts w:cs="Calibri"/>
          <w:lang w:val="en-US"/>
        </w:rPr>
        <w:fldChar w:fldCharType="end"/>
      </w:r>
    </w:p>
    <w:p w:rsidR="00FC7DE0" w:rsidRDefault="00FC7DE0" w:rsidP="00FC7DE0">
      <w:pPr>
        <w:ind w:left="709"/>
        <w:rPr>
          <w:rFonts w:cs="Calibri"/>
          <w:lang w:val="en-US"/>
        </w:rPr>
      </w:pPr>
    </w:p>
    <w:p w:rsidR="00FC7DE0" w:rsidRPr="0034320D" w:rsidRDefault="00FC7DE0" w:rsidP="00FC7DE0">
      <w:pPr>
        <w:ind w:left="709"/>
        <w:rPr>
          <w:rFonts w:cs="Calibri"/>
          <w:lang w:val="en-US"/>
        </w:rPr>
      </w:pPr>
    </w:p>
    <w:p w:rsidR="00AB24D3" w:rsidRPr="00FC7DE0" w:rsidRDefault="00AB24D3">
      <w:pPr>
        <w:rPr>
          <w:lang w:val="en-US"/>
        </w:rPr>
      </w:pPr>
    </w:p>
    <w:sectPr w:rsidR="00AB24D3" w:rsidRPr="00FC7DE0"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E0"/>
    <w:rsid w:val="00000005"/>
    <w:rsid w:val="00001693"/>
    <w:rsid w:val="00020A3A"/>
    <w:rsid w:val="00022F66"/>
    <w:rsid w:val="00031059"/>
    <w:rsid w:val="000402A5"/>
    <w:rsid w:val="000512DA"/>
    <w:rsid w:val="00067D72"/>
    <w:rsid w:val="00070562"/>
    <w:rsid w:val="000755BB"/>
    <w:rsid w:val="000819B4"/>
    <w:rsid w:val="00087CFF"/>
    <w:rsid w:val="00097A2C"/>
    <w:rsid w:val="00097DC4"/>
    <w:rsid w:val="000A2A5F"/>
    <w:rsid w:val="000A6225"/>
    <w:rsid w:val="000B226D"/>
    <w:rsid w:val="000B3EC2"/>
    <w:rsid w:val="000B459A"/>
    <w:rsid w:val="000C266F"/>
    <w:rsid w:val="000C4E25"/>
    <w:rsid w:val="000C57F2"/>
    <w:rsid w:val="000C65E3"/>
    <w:rsid w:val="000D7B48"/>
    <w:rsid w:val="000F2AA2"/>
    <w:rsid w:val="000F5432"/>
    <w:rsid w:val="00101265"/>
    <w:rsid w:val="00102091"/>
    <w:rsid w:val="00113204"/>
    <w:rsid w:val="00115A94"/>
    <w:rsid w:val="001179E7"/>
    <w:rsid w:val="001448BD"/>
    <w:rsid w:val="00145A96"/>
    <w:rsid w:val="00154991"/>
    <w:rsid w:val="00156377"/>
    <w:rsid w:val="0016253B"/>
    <w:rsid w:val="001700F1"/>
    <w:rsid w:val="00180016"/>
    <w:rsid w:val="001A236C"/>
    <w:rsid w:val="001A2495"/>
    <w:rsid w:val="001B165D"/>
    <w:rsid w:val="001C29B5"/>
    <w:rsid w:val="001F2259"/>
    <w:rsid w:val="002013A4"/>
    <w:rsid w:val="002021C1"/>
    <w:rsid w:val="00212D84"/>
    <w:rsid w:val="00213EDC"/>
    <w:rsid w:val="00214536"/>
    <w:rsid w:val="00223A16"/>
    <w:rsid w:val="00224326"/>
    <w:rsid w:val="002359F9"/>
    <w:rsid w:val="00245017"/>
    <w:rsid w:val="002568F9"/>
    <w:rsid w:val="00263139"/>
    <w:rsid w:val="002666AE"/>
    <w:rsid w:val="00266816"/>
    <w:rsid w:val="00270F0F"/>
    <w:rsid w:val="00277E4E"/>
    <w:rsid w:val="002802F5"/>
    <w:rsid w:val="00280826"/>
    <w:rsid w:val="00280B57"/>
    <w:rsid w:val="00290B19"/>
    <w:rsid w:val="00292759"/>
    <w:rsid w:val="00292ADF"/>
    <w:rsid w:val="002978AE"/>
    <w:rsid w:val="002B1F00"/>
    <w:rsid w:val="002C03BC"/>
    <w:rsid w:val="002C380E"/>
    <w:rsid w:val="002C4E49"/>
    <w:rsid w:val="002F41E8"/>
    <w:rsid w:val="002F785A"/>
    <w:rsid w:val="00302EF1"/>
    <w:rsid w:val="00316442"/>
    <w:rsid w:val="00326235"/>
    <w:rsid w:val="00331DC7"/>
    <w:rsid w:val="0033777E"/>
    <w:rsid w:val="0035279B"/>
    <w:rsid w:val="00366CAC"/>
    <w:rsid w:val="003673C4"/>
    <w:rsid w:val="00376941"/>
    <w:rsid w:val="00386329"/>
    <w:rsid w:val="00392D8C"/>
    <w:rsid w:val="00393086"/>
    <w:rsid w:val="003A1E6B"/>
    <w:rsid w:val="003A7B0F"/>
    <w:rsid w:val="003C0DD4"/>
    <w:rsid w:val="003C4CF4"/>
    <w:rsid w:val="003D12A2"/>
    <w:rsid w:val="003E17F9"/>
    <w:rsid w:val="003E795B"/>
    <w:rsid w:val="003F234B"/>
    <w:rsid w:val="003F508E"/>
    <w:rsid w:val="003F661F"/>
    <w:rsid w:val="003F699F"/>
    <w:rsid w:val="003F6B32"/>
    <w:rsid w:val="004010A8"/>
    <w:rsid w:val="00402EE9"/>
    <w:rsid w:val="004133FC"/>
    <w:rsid w:val="004141B0"/>
    <w:rsid w:val="00417200"/>
    <w:rsid w:val="004203AD"/>
    <w:rsid w:val="00422530"/>
    <w:rsid w:val="00423112"/>
    <w:rsid w:val="00427718"/>
    <w:rsid w:val="0044158F"/>
    <w:rsid w:val="004548B2"/>
    <w:rsid w:val="00475E1F"/>
    <w:rsid w:val="004871CC"/>
    <w:rsid w:val="00491A87"/>
    <w:rsid w:val="00493E3A"/>
    <w:rsid w:val="00495E84"/>
    <w:rsid w:val="00496DD5"/>
    <w:rsid w:val="004B0A38"/>
    <w:rsid w:val="004B384C"/>
    <w:rsid w:val="004B6D23"/>
    <w:rsid w:val="004C45B8"/>
    <w:rsid w:val="004C594D"/>
    <w:rsid w:val="004C7B02"/>
    <w:rsid w:val="004C7FC0"/>
    <w:rsid w:val="004D0428"/>
    <w:rsid w:val="004D18F3"/>
    <w:rsid w:val="004D5C70"/>
    <w:rsid w:val="004E0F2D"/>
    <w:rsid w:val="004E0F61"/>
    <w:rsid w:val="004E6791"/>
    <w:rsid w:val="00501DD9"/>
    <w:rsid w:val="0050270F"/>
    <w:rsid w:val="0050372F"/>
    <w:rsid w:val="0050456B"/>
    <w:rsid w:val="00510A50"/>
    <w:rsid w:val="00513ACE"/>
    <w:rsid w:val="00527354"/>
    <w:rsid w:val="00530AF4"/>
    <w:rsid w:val="00534B23"/>
    <w:rsid w:val="00552AF4"/>
    <w:rsid w:val="00562AD9"/>
    <w:rsid w:val="00565049"/>
    <w:rsid w:val="005675BB"/>
    <w:rsid w:val="005724E1"/>
    <w:rsid w:val="005775B4"/>
    <w:rsid w:val="005862C3"/>
    <w:rsid w:val="00594811"/>
    <w:rsid w:val="005957CD"/>
    <w:rsid w:val="005A20A5"/>
    <w:rsid w:val="005A4DB4"/>
    <w:rsid w:val="005B1B11"/>
    <w:rsid w:val="005C4C45"/>
    <w:rsid w:val="005D3DFD"/>
    <w:rsid w:val="005D6ED5"/>
    <w:rsid w:val="0061120F"/>
    <w:rsid w:val="00611718"/>
    <w:rsid w:val="00616695"/>
    <w:rsid w:val="006202E1"/>
    <w:rsid w:val="0062412A"/>
    <w:rsid w:val="00630095"/>
    <w:rsid w:val="0063089C"/>
    <w:rsid w:val="0063435B"/>
    <w:rsid w:val="0064062B"/>
    <w:rsid w:val="00642270"/>
    <w:rsid w:val="006565A7"/>
    <w:rsid w:val="006851CE"/>
    <w:rsid w:val="006C4606"/>
    <w:rsid w:val="006C64FE"/>
    <w:rsid w:val="006D000C"/>
    <w:rsid w:val="006D2B34"/>
    <w:rsid w:val="006D2D98"/>
    <w:rsid w:val="006D4D7A"/>
    <w:rsid w:val="006E63A1"/>
    <w:rsid w:val="006F587E"/>
    <w:rsid w:val="0070108C"/>
    <w:rsid w:val="00707199"/>
    <w:rsid w:val="00710317"/>
    <w:rsid w:val="007204DE"/>
    <w:rsid w:val="0072284C"/>
    <w:rsid w:val="00726982"/>
    <w:rsid w:val="00731711"/>
    <w:rsid w:val="007421BA"/>
    <w:rsid w:val="007432E4"/>
    <w:rsid w:val="00744403"/>
    <w:rsid w:val="00745D00"/>
    <w:rsid w:val="007472EA"/>
    <w:rsid w:val="007565DE"/>
    <w:rsid w:val="00766037"/>
    <w:rsid w:val="00771B3A"/>
    <w:rsid w:val="0077430E"/>
    <w:rsid w:val="00781AE3"/>
    <w:rsid w:val="007B0D6E"/>
    <w:rsid w:val="007D50EC"/>
    <w:rsid w:val="007E3CA7"/>
    <w:rsid w:val="007E6A6A"/>
    <w:rsid w:val="007F69E9"/>
    <w:rsid w:val="008042C6"/>
    <w:rsid w:val="00812527"/>
    <w:rsid w:val="008255D7"/>
    <w:rsid w:val="00831EED"/>
    <w:rsid w:val="00845239"/>
    <w:rsid w:val="00854385"/>
    <w:rsid w:val="00866DBB"/>
    <w:rsid w:val="008759D2"/>
    <w:rsid w:val="0087750E"/>
    <w:rsid w:val="0088359E"/>
    <w:rsid w:val="008945AA"/>
    <w:rsid w:val="008A5C3A"/>
    <w:rsid w:val="008A68CE"/>
    <w:rsid w:val="008B071B"/>
    <w:rsid w:val="008B583A"/>
    <w:rsid w:val="008C309B"/>
    <w:rsid w:val="008E6E71"/>
    <w:rsid w:val="008F7C11"/>
    <w:rsid w:val="00902BA8"/>
    <w:rsid w:val="009175A1"/>
    <w:rsid w:val="00922D76"/>
    <w:rsid w:val="00922E9D"/>
    <w:rsid w:val="0092642C"/>
    <w:rsid w:val="00944916"/>
    <w:rsid w:val="00956AD0"/>
    <w:rsid w:val="009638AB"/>
    <w:rsid w:val="00964829"/>
    <w:rsid w:val="00964D43"/>
    <w:rsid w:val="00981986"/>
    <w:rsid w:val="009835D2"/>
    <w:rsid w:val="00990B60"/>
    <w:rsid w:val="009A4298"/>
    <w:rsid w:val="009A5670"/>
    <w:rsid w:val="009C7AF9"/>
    <w:rsid w:val="009E4BD3"/>
    <w:rsid w:val="009F337E"/>
    <w:rsid w:val="009F373C"/>
    <w:rsid w:val="00A07D53"/>
    <w:rsid w:val="00A11BE8"/>
    <w:rsid w:val="00A352C2"/>
    <w:rsid w:val="00A370DE"/>
    <w:rsid w:val="00A40BAC"/>
    <w:rsid w:val="00A4116A"/>
    <w:rsid w:val="00A46BD4"/>
    <w:rsid w:val="00A66518"/>
    <w:rsid w:val="00A73272"/>
    <w:rsid w:val="00A752EE"/>
    <w:rsid w:val="00A87CD9"/>
    <w:rsid w:val="00A94F02"/>
    <w:rsid w:val="00A97EE1"/>
    <w:rsid w:val="00AA58A5"/>
    <w:rsid w:val="00AB1C90"/>
    <w:rsid w:val="00AB24D3"/>
    <w:rsid w:val="00AF651C"/>
    <w:rsid w:val="00AF7378"/>
    <w:rsid w:val="00AF79A9"/>
    <w:rsid w:val="00AF7B29"/>
    <w:rsid w:val="00AF7CA6"/>
    <w:rsid w:val="00B2031A"/>
    <w:rsid w:val="00B27A11"/>
    <w:rsid w:val="00B32F7F"/>
    <w:rsid w:val="00B44F50"/>
    <w:rsid w:val="00B51692"/>
    <w:rsid w:val="00B55382"/>
    <w:rsid w:val="00B6271C"/>
    <w:rsid w:val="00B629F4"/>
    <w:rsid w:val="00B66DE6"/>
    <w:rsid w:val="00B76A91"/>
    <w:rsid w:val="00B83083"/>
    <w:rsid w:val="00B84CF8"/>
    <w:rsid w:val="00B87782"/>
    <w:rsid w:val="00B91187"/>
    <w:rsid w:val="00B95FD1"/>
    <w:rsid w:val="00BD4D88"/>
    <w:rsid w:val="00C00285"/>
    <w:rsid w:val="00C151BB"/>
    <w:rsid w:val="00C248D2"/>
    <w:rsid w:val="00C27715"/>
    <w:rsid w:val="00C33760"/>
    <w:rsid w:val="00C35401"/>
    <w:rsid w:val="00C3558A"/>
    <w:rsid w:val="00C3690D"/>
    <w:rsid w:val="00C41230"/>
    <w:rsid w:val="00C4661C"/>
    <w:rsid w:val="00C557CE"/>
    <w:rsid w:val="00C56DF9"/>
    <w:rsid w:val="00C605EB"/>
    <w:rsid w:val="00C67EBC"/>
    <w:rsid w:val="00C70ADA"/>
    <w:rsid w:val="00C748A1"/>
    <w:rsid w:val="00C76E58"/>
    <w:rsid w:val="00C823CA"/>
    <w:rsid w:val="00C91392"/>
    <w:rsid w:val="00CA21B1"/>
    <w:rsid w:val="00CB11D3"/>
    <w:rsid w:val="00CB2F14"/>
    <w:rsid w:val="00CC59F8"/>
    <w:rsid w:val="00CC61A6"/>
    <w:rsid w:val="00CE07EB"/>
    <w:rsid w:val="00CF25FA"/>
    <w:rsid w:val="00D11AD3"/>
    <w:rsid w:val="00D14C20"/>
    <w:rsid w:val="00D17F98"/>
    <w:rsid w:val="00D27FE5"/>
    <w:rsid w:val="00D3732F"/>
    <w:rsid w:val="00D46D54"/>
    <w:rsid w:val="00D61402"/>
    <w:rsid w:val="00D764A4"/>
    <w:rsid w:val="00D7782D"/>
    <w:rsid w:val="00D837C9"/>
    <w:rsid w:val="00D852B2"/>
    <w:rsid w:val="00D93E3E"/>
    <w:rsid w:val="00D95DD3"/>
    <w:rsid w:val="00D962DC"/>
    <w:rsid w:val="00DA7449"/>
    <w:rsid w:val="00DB77BD"/>
    <w:rsid w:val="00DC5916"/>
    <w:rsid w:val="00DC5E43"/>
    <w:rsid w:val="00DC73F7"/>
    <w:rsid w:val="00DD2960"/>
    <w:rsid w:val="00DD4265"/>
    <w:rsid w:val="00DE314C"/>
    <w:rsid w:val="00DE4F3F"/>
    <w:rsid w:val="00DF0F65"/>
    <w:rsid w:val="00E04340"/>
    <w:rsid w:val="00E10067"/>
    <w:rsid w:val="00E15D48"/>
    <w:rsid w:val="00E23889"/>
    <w:rsid w:val="00E23D46"/>
    <w:rsid w:val="00E41DEA"/>
    <w:rsid w:val="00E438D8"/>
    <w:rsid w:val="00E507A3"/>
    <w:rsid w:val="00E65F74"/>
    <w:rsid w:val="00E7310A"/>
    <w:rsid w:val="00E76F01"/>
    <w:rsid w:val="00E90720"/>
    <w:rsid w:val="00EB181D"/>
    <w:rsid w:val="00EC2DFD"/>
    <w:rsid w:val="00ED106D"/>
    <w:rsid w:val="00ED25A3"/>
    <w:rsid w:val="00ED6A51"/>
    <w:rsid w:val="00EE19CE"/>
    <w:rsid w:val="00EE78F8"/>
    <w:rsid w:val="00F06EAE"/>
    <w:rsid w:val="00F076CD"/>
    <w:rsid w:val="00F07E24"/>
    <w:rsid w:val="00F17C8A"/>
    <w:rsid w:val="00F2173D"/>
    <w:rsid w:val="00F223FA"/>
    <w:rsid w:val="00F30020"/>
    <w:rsid w:val="00F338BA"/>
    <w:rsid w:val="00F54CAA"/>
    <w:rsid w:val="00F54EFB"/>
    <w:rsid w:val="00F60C3A"/>
    <w:rsid w:val="00F65B21"/>
    <w:rsid w:val="00F70308"/>
    <w:rsid w:val="00F7042C"/>
    <w:rsid w:val="00F7304A"/>
    <w:rsid w:val="00F76122"/>
    <w:rsid w:val="00F773AF"/>
    <w:rsid w:val="00F824D8"/>
    <w:rsid w:val="00F94015"/>
    <w:rsid w:val="00F96D77"/>
    <w:rsid w:val="00FB17C8"/>
    <w:rsid w:val="00FB1AA9"/>
    <w:rsid w:val="00FB78E2"/>
    <w:rsid w:val="00FC7CC4"/>
    <w:rsid w:val="00FC7DE0"/>
    <w:rsid w:val="00FD041D"/>
    <w:rsid w:val="00FD4DA4"/>
    <w:rsid w:val="00FE4F34"/>
    <w:rsid w:val="00FE65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CA3FD-0C97-49A5-93AA-87949BC4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C7DE0"/>
    <w:pPr>
      <w:spacing w:after="0" w:line="240" w:lineRule="auto"/>
    </w:pPr>
    <w:rPr>
      <w:rFonts w:ascii="Calibri" w:eastAsia="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FC7DE0"/>
    <w:rPr>
      <w:color w:val="0000FF"/>
      <w:u w:val="single"/>
    </w:rPr>
  </w:style>
  <w:style w:type="paragraph" w:styleId="Geenafstand">
    <w:name w:val="No Spacing"/>
    <w:uiPriority w:val="1"/>
    <w:qFormat/>
    <w:rsid w:val="00FC7DE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stats.un.org/unsd/databases.htm" TargetMode="External"/><Relationship Id="rId3" Type="http://schemas.openxmlformats.org/officeDocument/2006/relationships/webSettings" Target="webSettings.xml"/><Relationship Id="rId7" Type="http://schemas.openxmlformats.org/officeDocument/2006/relationships/hyperlink" Target="https://www.bgs.ac.uk/mineralsuk/statistics/worldArchiv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gs.gov/" TargetMode="External"/><Relationship Id="rId11" Type="http://schemas.openxmlformats.org/officeDocument/2006/relationships/theme" Target="theme/theme1.xml"/><Relationship Id="rId5" Type="http://schemas.openxmlformats.org/officeDocument/2006/relationships/hyperlink" Target="http://www.doi.gov/" TargetMode="External"/><Relationship Id="rId10" Type="http://schemas.openxmlformats.org/officeDocument/2006/relationships/fontTable" Target="fontTable.xml"/><Relationship Id="rId4" Type="http://schemas.openxmlformats.org/officeDocument/2006/relationships/hyperlink" Target="http://minerals.usgs.gov/minerals/pubs/commodity/bauxite/" TargetMode="External"/><Relationship Id="rId9" Type="http://schemas.openxmlformats.org/officeDocument/2006/relationships/hyperlink" Target="http://minerals.usgs.gov/minerals/pubs/historical-statistic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487</Words>
  <Characters>2680</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Fink-Jensen</dc:creator>
  <cp:keywords/>
  <dc:description/>
  <cp:lastModifiedBy>Jonathan Fink-Jensen</cp:lastModifiedBy>
  <cp:revision>1</cp:revision>
  <dcterms:created xsi:type="dcterms:W3CDTF">2014-11-13T14:03:00Z</dcterms:created>
  <dcterms:modified xsi:type="dcterms:W3CDTF">2014-11-13T14:11:00Z</dcterms:modified>
</cp:coreProperties>
</file>